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72" w:rsidRDefault="000F0855" w:rsidP="00333272"/>
    <w:p w:rsidR="00333272" w:rsidRDefault="000F0855" w:rsidP="00333272">
      <w:pPr>
        <w:pStyle w:val="NormalWeb"/>
        <w:spacing w:before="0" w:beforeAutospacing="0" w:after="0" w:afterAutospacing="0"/>
      </w:pPr>
      <w:r>
        <w:rPr>
          <w:rFonts w:ascii="Calibri" w:eastAsia="Calibri" w:hAnsi="Calibri" w:cs="Calibri"/>
          <w:b/>
          <w:bCs/>
          <w:color w:val="000000"/>
          <w:kern w:val="24"/>
          <w:sz w:val="36"/>
          <w:szCs w:val="36"/>
          <w:bdr w:val="nil"/>
        </w:rPr>
        <w:t>Consejos para el reconocimiento de peligros</w:t>
      </w:r>
    </w:p>
    <w:p w:rsidR="00333272" w:rsidRDefault="000F0855" w:rsidP="00333272">
      <w:pPr>
        <w:ind w:left="720"/>
      </w:pPr>
    </w:p>
    <w:p w:rsidR="00A81B51" w:rsidRPr="00333272" w:rsidRDefault="000F0855" w:rsidP="00333272">
      <w:pPr>
        <w:numPr>
          <w:ilvl w:val="0"/>
          <w:numId w:val="5"/>
        </w:numPr>
      </w:pPr>
      <w:r>
        <w:rPr>
          <w:rFonts w:ascii="Calibri" w:eastAsia="Calibri" w:hAnsi="Calibri" w:cs="Calibri"/>
          <w:bdr w:val="nil"/>
        </w:rPr>
        <w:t xml:space="preserve">Las inspecciones mensuales de la seguridad de la planta son necesarias, pero no son un substituto para sus revisiones diarias. Las inspecciones diarias buscan peligros. </w:t>
      </w:r>
    </w:p>
    <w:p w:rsidR="00A81B51" w:rsidRPr="00333272" w:rsidRDefault="000F0855" w:rsidP="00333272">
      <w:pPr>
        <w:numPr>
          <w:ilvl w:val="0"/>
          <w:numId w:val="5"/>
        </w:numPr>
      </w:pPr>
      <w:r>
        <w:rPr>
          <w:rFonts w:ascii="Calibri" w:eastAsia="Calibri" w:hAnsi="Calibri" w:cs="Calibri"/>
          <w:bdr w:val="nil"/>
        </w:rPr>
        <w:t xml:space="preserve">Crear un equipo de inspección de la </w:t>
      </w:r>
      <w:r>
        <w:rPr>
          <w:rFonts w:ascii="Calibri" w:eastAsia="Calibri" w:hAnsi="Calibri" w:cs="Calibri"/>
          <w:bdr w:val="nil"/>
        </w:rPr>
        <w:t>planta. Los miembros deberán estar lo más cerca posible al nivel de operaciones de campo. Ellos son quienes trabajan con estos peligros potenciales cada día. En última instancia, el empleador es responsable de prevenir lesiones, enfermedades y pérdidas, pe</w:t>
      </w:r>
      <w:r>
        <w:rPr>
          <w:rFonts w:ascii="Calibri" w:eastAsia="Calibri" w:hAnsi="Calibri" w:cs="Calibri"/>
          <w:bdr w:val="nil"/>
        </w:rPr>
        <w:t>ro los trabajadores en el campo tienen la comprensión más inmediata de las condiciones laborales.</w:t>
      </w:r>
    </w:p>
    <w:p w:rsidR="00A81B51" w:rsidRPr="00333272" w:rsidRDefault="000F0855" w:rsidP="00333272">
      <w:pPr>
        <w:numPr>
          <w:ilvl w:val="0"/>
          <w:numId w:val="5"/>
        </w:numPr>
      </w:pPr>
      <w:r>
        <w:rPr>
          <w:rFonts w:ascii="Calibri" w:eastAsia="Calibri" w:hAnsi="Calibri" w:cs="Calibri"/>
          <w:bdr w:val="nil"/>
        </w:rPr>
        <w:t>Trate de incluir a alguien en su equipo que no trabaje en todo momento en esta área. Las cosas que una nueva persona reconoce como peligros se convierten en p</w:t>
      </w:r>
      <w:r>
        <w:rPr>
          <w:rFonts w:ascii="Calibri" w:eastAsia="Calibri" w:hAnsi="Calibri" w:cs="Calibri"/>
          <w:bdr w:val="nil"/>
        </w:rPr>
        <w:t>roblemas que se pasaron por alto si trabaja con estas personas todos los días.</w:t>
      </w:r>
    </w:p>
    <w:p w:rsidR="00A81B51" w:rsidRPr="00333272" w:rsidRDefault="000F0855" w:rsidP="00333272">
      <w:pPr>
        <w:numPr>
          <w:ilvl w:val="0"/>
          <w:numId w:val="5"/>
        </w:numPr>
      </w:pPr>
      <w:r>
        <w:rPr>
          <w:rFonts w:ascii="Calibri" w:eastAsia="Calibri" w:hAnsi="Calibri" w:cs="Calibri"/>
          <w:bdr w:val="nil"/>
        </w:rPr>
        <w:t>Divida el área de evaluación en secciones. Estas pueden incluir: oficinas, recepción, envío, fabricación, atención al cliente, procesamiento.</w:t>
      </w:r>
    </w:p>
    <w:p w:rsidR="00A81B51" w:rsidRPr="00333272" w:rsidRDefault="000F0855" w:rsidP="00333272">
      <w:pPr>
        <w:numPr>
          <w:ilvl w:val="0"/>
          <w:numId w:val="5"/>
        </w:numPr>
      </w:pPr>
      <w:r>
        <w:rPr>
          <w:rFonts w:ascii="Calibri" w:eastAsia="Calibri" w:hAnsi="Calibri" w:cs="Calibri"/>
          <w:bdr w:val="nil"/>
        </w:rPr>
        <w:t>Realice una preparación previa a la</w:t>
      </w:r>
      <w:r>
        <w:rPr>
          <w:rFonts w:ascii="Calibri" w:eastAsia="Calibri" w:hAnsi="Calibri" w:cs="Calibri"/>
          <w:bdr w:val="nil"/>
        </w:rPr>
        <w:t xml:space="preserve"> evaluación. Empiece recopilando información acerca de las inspecciones previas y los cambios recomendados. Vea los datos de los informes de peligros laborales, las recomendaciones de su comité de seguridad y los informes de mantenimiento.</w:t>
      </w:r>
    </w:p>
    <w:p w:rsidR="00A81B51" w:rsidRPr="00333272" w:rsidRDefault="000F0855" w:rsidP="00333272">
      <w:pPr>
        <w:numPr>
          <w:ilvl w:val="0"/>
          <w:numId w:val="5"/>
        </w:numPr>
      </w:pPr>
      <w:r>
        <w:rPr>
          <w:rFonts w:ascii="Calibri" w:eastAsia="Calibri" w:hAnsi="Calibri" w:cs="Calibri"/>
          <w:bdr w:val="nil"/>
        </w:rPr>
        <w:t>El trabajo del c</w:t>
      </w:r>
      <w:r>
        <w:rPr>
          <w:rFonts w:ascii="Calibri" w:eastAsia="Calibri" w:hAnsi="Calibri" w:cs="Calibri"/>
          <w:bdr w:val="nil"/>
        </w:rPr>
        <w:t>omité de reconocimiento de peligros es observarlos. El que estos aún vayan a causar una lesión, enfermedad o pérdida no es parte de la consideración de este comité.</w:t>
      </w:r>
    </w:p>
    <w:p w:rsidR="00A81B51" w:rsidRPr="00333272" w:rsidRDefault="000F0855" w:rsidP="00333272">
      <w:pPr>
        <w:numPr>
          <w:ilvl w:val="0"/>
          <w:numId w:val="5"/>
        </w:numPr>
      </w:pPr>
      <w:r>
        <w:rPr>
          <w:rFonts w:ascii="Calibri" w:eastAsia="Calibri" w:hAnsi="Calibri" w:cs="Calibri"/>
          <w:bdr w:val="nil"/>
        </w:rPr>
        <w:t>El comité de reconocimiento de peligros deberá informar a los empleados y a los gerentes ac</w:t>
      </w:r>
      <w:r>
        <w:rPr>
          <w:rFonts w:ascii="Calibri" w:eastAsia="Calibri" w:hAnsi="Calibri" w:cs="Calibri"/>
          <w:bdr w:val="nil"/>
        </w:rPr>
        <w:t>erca de la próxima evaluación de peligros. Identificar los peligros en el lugar mediante la inspección, pero también conversar con los trabajadores y hacer que demuestren cómo funciona un proceso o pieza o procedimiento de seguridad.</w:t>
      </w:r>
    </w:p>
    <w:p w:rsidR="00A81B51" w:rsidRPr="00333272" w:rsidRDefault="000F0855" w:rsidP="00333272">
      <w:pPr>
        <w:numPr>
          <w:ilvl w:val="0"/>
          <w:numId w:val="5"/>
        </w:numPr>
      </w:pPr>
      <w:r>
        <w:rPr>
          <w:rFonts w:ascii="Calibri" w:eastAsia="Calibri" w:hAnsi="Calibri" w:cs="Calibri"/>
          <w:bdr w:val="nil"/>
        </w:rPr>
        <w:t>El comité de reconocim</w:t>
      </w:r>
      <w:r>
        <w:rPr>
          <w:rFonts w:ascii="Calibri" w:eastAsia="Calibri" w:hAnsi="Calibri" w:cs="Calibri"/>
          <w:bdr w:val="nil"/>
        </w:rPr>
        <w:t>iento de peligros debe decidir si los procedimientos y los equipos existentes son adecuados para abordar los peligros. Las recomendaciones pueden ser: dejar los procedimientos y el equipo tal cual, sustituir un mejor procedimiento o equipo de seguridad, el</w:t>
      </w:r>
      <w:r>
        <w:rPr>
          <w:rFonts w:ascii="Calibri" w:eastAsia="Calibri" w:hAnsi="Calibri" w:cs="Calibri"/>
          <w:bdr w:val="nil"/>
        </w:rPr>
        <w:t>iminar un peligro del lugar de trabajo, reducir la exposición a través de modificaciones en el entorno o en el equipo de seguridad, o hacer alteraciones cuándo, dónde y/o cómo se haga el trabajo.</w:t>
      </w:r>
    </w:p>
    <w:p w:rsidR="00A81B51" w:rsidRDefault="000F0855" w:rsidP="00333272">
      <w:pPr>
        <w:numPr>
          <w:ilvl w:val="0"/>
          <w:numId w:val="5"/>
        </w:numPr>
      </w:pPr>
      <w:r>
        <w:rPr>
          <w:rFonts w:ascii="Calibri" w:eastAsia="Calibri" w:hAnsi="Calibri" w:cs="Calibri"/>
          <w:bdr w:val="nil"/>
        </w:rPr>
        <w:t>Los informes del comité de reconocimiento de peligros deberá</w:t>
      </w:r>
      <w:r>
        <w:rPr>
          <w:rFonts w:ascii="Calibri" w:eastAsia="Calibri" w:hAnsi="Calibri" w:cs="Calibri"/>
          <w:bdr w:val="nil"/>
        </w:rPr>
        <w:t>n ser compartidos con el empleador, los gerentes y los trabajadores, para que exista transparencia y un sentido compartido de responsabilidad por los cambios.</w:t>
      </w:r>
    </w:p>
    <w:p w:rsidR="00543E07" w:rsidRDefault="000F0855" w:rsidP="00BF54CF">
      <w:pPr>
        <w:numPr>
          <w:ilvl w:val="0"/>
          <w:numId w:val="5"/>
        </w:numPr>
      </w:pPr>
      <w:r>
        <w:rPr>
          <w:rFonts w:ascii="Calibri" w:eastAsia="Calibri" w:hAnsi="Calibri" w:cs="Calibri"/>
          <w:bdr w:val="nil"/>
        </w:rPr>
        <w:t xml:space="preserve">Trabaje de manera </w:t>
      </w:r>
      <w:proofErr w:type="gramStart"/>
      <w:r>
        <w:rPr>
          <w:rFonts w:ascii="Calibri" w:eastAsia="Calibri" w:hAnsi="Calibri" w:cs="Calibri"/>
          <w:bdr w:val="nil"/>
        </w:rPr>
        <w:t>segura</w:t>
      </w:r>
      <w:proofErr w:type="gramEnd"/>
      <w:r>
        <w:rPr>
          <w:rFonts w:ascii="Calibri" w:eastAsia="Calibri" w:hAnsi="Calibri" w:cs="Calibri"/>
          <w:bdr w:val="nil"/>
        </w:rPr>
        <w:t xml:space="preserve"> o ¡de </w:t>
      </w:r>
      <w:proofErr w:type="spellStart"/>
      <w:r>
        <w:rPr>
          <w:rFonts w:ascii="Calibri" w:eastAsia="Calibri" w:hAnsi="Calibri" w:cs="Calibri"/>
          <w:bdr w:val="nil"/>
        </w:rPr>
        <w:t>ninguna</w:t>
      </w:r>
      <w:proofErr w:type="spellEnd"/>
      <w:r>
        <w:rPr>
          <w:rFonts w:ascii="Calibri" w:eastAsia="Calibri" w:hAnsi="Calibri" w:cs="Calibri"/>
          <w:bdr w:val="nil"/>
        </w:rPr>
        <w:t xml:space="preserve"> </w:t>
      </w:r>
      <w:proofErr w:type="spellStart"/>
      <w:r>
        <w:rPr>
          <w:rFonts w:ascii="Calibri" w:eastAsia="Calibri" w:hAnsi="Calibri" w:cs="Calibri"/>
          <w:bdr w:val="nil"/>
        </w:rPr>
        <w:t>manera</w:t>
      </w:r>
      <w:proofErr w:type="spellEnd"/>
      <w:r>
        <w:rPr>
          <w:rFonts w:ascii="Calibri" w:eastAsia="Calibri" w:hAnsi="Calibri" w:cs="Calibri"/>
          <w:bdr w:val="nil"/>
        </w:rPr>
        <w:t>!</w:t>
      </w:r>
    </w:p>
    <w:sectPr w:rsidR="00543E07" w:rsidSect="00396A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855" w:rsidRDefault="000F0855" w:rsidP="00396AA5">
      <w:pPr>
        <w:spacing w:after="0" w:line="240" w:lineRule="auto"/>
      </w:pPr>
      <w:r>
        <w:separator/>
      </w:r>
    </w:p>
  </w:endnote>
  <w:endnote w:type="continuationSeparator" w:id="0">
    <w:p w:rsidR="000F0855" w:rsidRDefault="000F0855" w:rsidP="00396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1" w:rsidRDefault="000F0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1" w:rsidRDefault="000F0855" w:rsidP="00EC2441">
    <w:pPr>
      <w:pStyle w:val="Footer"/>
      <w:ind w:left="360"/>
      <w:rPr>
        <w:sz w:val="12"/>
      </w:rPr>
    </w:pPr>
    <w:r>
      <w:rPr>
        <w:rFonts w:ascii="Calibri" w:eastAsia="Calibri" w:hAnsi="Calibri" w:cs="Calibri"/>
        <w:sz w:val="12"/>
        <w:szCs w:val="12"/>
        <w:bdr w:val="nil"/>
      </w:rPr>
      <w:t xml:space="preserve">Este material fue producido en virtud de la concesión número SH-29653-SH6 de la Administración de Seguridad y Salud Ocupacional, Departamento de Trabajo de los EE. UU. No refleja necesariamente los puntos de vista o las políticas del </w:t>
    </w:r>
    <w:r>
      <w:rPr>
        <w:rFonts w:ascii="Calibri" w:eastAsia="Calibri" w:hAnsi="Calibri" w:cs="Calibri"/>
        <w:sz w:val="12"/>
        <w:szCs w:val="12"/>
        <w:bdr w:val="nil"/>
      </w:rPr>
      <w:t>Departamento de Trabajo de los EE. UU., ni menciona nombres comerciales, productos comerciales u organizaciones que impliquen aprobaciones del Gobierno de los EE. UU.</w:t>
    </w:r>
  </w:p>
  <w:p w:rsidR="00EC2441" w:rsidRDefault="000F0855">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1" w:rsidRDefault="000F0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855" w:rsidRDefault="000F0855" w:rsidP="00396AA5">
      <w:pPr>
        <w:spacing w:after="0" w:line="240" w:lineRule="auto"/>
      </w:pPr>
      <w:r>
        <w:separator/>
      </w:r>
    </w:p>
  </w:footnote>
  <w:footnote w:type="continuationSeparator" w:id="0">
    <w:p w:rsidR="000F0855" w:rsidRDefault="000F0855" w:rsidP="00396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1" w:rsidRDefault="000F08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1" w:rsidRDefault="000F08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41" w:rsidRDefault="000F08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C50"/>
    <w:multiLevelType w:val="hybridMultilevel"/>
    <w:tmpl w:val="13FADECC"/>
    <w:lvl w:ilvl="0" w:tplc="31528BE6">
      <w:start w:val="1"/>
      <w:numFmt w:val="bullet"/>
      <w:lvlText w:val="•"/>
      <w:lvlJc w:val="left"/>
      <w:pPr>
        <w:tabs>
          <w:tab w:val="num" w:pos="720"/>
        </w:tabs>
        <w:ind w:left="720" w:hanging="360"/>
      </w:pPr>
      <w:rPr>
        <w:rFonts w:ascii="Arial" w:hAnsi="Arial" w:hint="default"/>
      </w:rPr>
    </w:lvl>
    <w:lvl w:ilvl="1" w:tplc="8252F5FE" w:tentative="1">
      <w:start w:val="1"/>
      <w:numFmt w:val="bullet"/>
      <w:lvlText w:val="•"/>
      <w:lvlJc w:val="left"/>
      <w:pPr>
        <w:tabs>
          <w:tab w:val="num" w:pos="1440"/>
        </w:tabs>
        <w:ind w:left="1440" w:hanging="360"/>
      </w:pPr>
      <w:rPr>
        <w:rFonts w:ascii="Arial" w:hAnsi="Arial" w:hint="default"/>
      </w:rPr>
    </w:lvl>
    <w:lvl w:ilvl="2" w:tplc="C1E60616" w:tentative="1">
      <w:start w:val="1"/>
      <w:numFmt w:val="bullet"/>
      <w:lvlText w:val="•"/>
      <w:lvlJc w:val="left"/>
      <w:pPr>
        <w:tabs>
          <w:tab w:val="num" w:pos="2160"/>
        </w:tabs>
        <w:ind w:left="2160" w:hanging="360"/>
      </w:pPr>
      <w:rPr>
        <w:rFonts w:ascii="Arial" w:hAnsi="Arial" w:hint="default"/>
      </w:rPr>
    </w:lvl>
    <w:lvl w:ilvl="3" w:tplc="B91031EE" w:tentative="1">
      <w:start w:val="1"/>
      <w:numFmt w:val="bullet"/>
      <w:lvlText w:val="•"/>
      <w:lvlJc w:val="left"/>
      <w:pPr>
        <w:tabs>
          <w:tab w:val="num" w:pos="2880"/>
        </w:tabs>
        <w:ind w:left="2880" w:hanging="360"/>
      </w:pPr>
      <w:rPr>
        <w:rFonts w:ascii="Arial" w:hAnsi="Arial" w:hint="default"/>
      </w:rPr>
    </w:lvl>
    <w:lvl w:ilvl="4" w:tplc="02EECA50" w:tentative="1">
      <w:start w:val="1"/>
      <w:numFmt w:val="bullet"/>
      <w:lvlText w:val="•"/>
      <w:lvlJc w:val="left"/>
      <w:pPr>
        <w:tabs>
          <w:tab w:val="num" w:pos="3600"/>
        </w:tabs>
        <w:ind w:left="3600" w:hanging="360"/>
      </w:pPr>
      <w:rPr>
        <w:rFonts w:ascii="Arial" w:hAnsi="Arial" w:hint="default"/>
      </w:rPr>
    </w:lvl>
    <w:lvl w:ilvl="5" w:tplc="E89C57C6" w:tentative="1">
      <w:start w:val="1"/>
      <w:numFmt w:val="bullet"/>
      <w:lvlText w:val="•"/>
      <w:lvlJc w:val="left"/>
      <w:pPr>
        <w:tabs>
          <w:tab w:val="num" w:pos="4320"/>
        </w:tabs>
        <w:ind w:left="4320" w:hanging="360"/>
      </w:pPr>
      <w:rPr>
        <w:rFonts w:ascii="Arial" w:hAnsi="Arial" w:hint="default"/>
      </w:rPr>
    </w:lvl>
    <w:lvl w:ilvl="6" w:tplc="BCACCC3A" w:tentative="1">
      <w:start w:val="1"/>
      <w:numFmt w:val="bullet"/>
      <w:lvlText w:val="•"/>
      <w:lvlJc w:val="left"/>
      <w:pPr>
        <w:tabs>
          <w:tab w:val="num" w:pos="5040"/>
        </w:tabs>
        <w:ind w:left="5040" w:hanging="360"/>
      </w:pPr>
      <w:rPr>
        <w:rFonts w:ascii="Arial" w:hAnsi="Arial" w:hint="default"/>
      </w:rPr>
    </w:lvl>
    <w:lvl w:ilvl="7" w:tplc="4B9049B8" w:tentative="1">
      <w:start w:val="1"/>
      <w:numFmt w:val="bullet"/>
      <w:lvlText w:val="•"/>
      <w:lvlJc w:val="left"/>
      <w:pPr>
        <w:tabs>
          <w:tab w:val="num" w:pos="5760"/>
        </w:tabs>
        <w:ind w:left="5760" w:hanging="360"/>
      </w:pPr>
      <w:rPr>
        <w:rFonts w:ascii="Arial" w:hAnsi="Arial" w:hint="default"/>
      </w:rPr>
    </w:lvl>
    <w:lvl w:ilvl="8" w:tplc="A1D845F8" w:tentative="1">
      <w:start w:val="1"/>
      <w:numFmt w:val="bullet"/>
      <w:lvlText w:val="•"/>
      <w:lvlJc w:val="left"/>
      <w:pPr>
        <w:tabs>
          <w:tab w:val="num" w:pos="6480"/>
        </w:tabs>
        <w:ind w:left="6480" w:hanging="360"/>
      </w:pPr>
      <w:rPr>
        <w:rFonts w:ascii="Arial" w:hAnsi="Arial" w:hint="default"/>
      </w:rPr>
    </w:lvl>
  </w:abstractNum>
  <w:abstractNum w:abstractNumId="1">
    <w:nsid w:val="0DC041B2"/>
    <w:multiLevelType w:val="hybridMultilevel"/>
    <w:tmpl w:val="0F6E5A9C"/>
    <w:lvl w:ilvl="0" w:tplc="306E6B16">
      <w:start w:val="1"/>
      <w:numFmt w:val="bullet"/>
      <w:lvlText w:val="•"/>
      <w:lvlJc w:val="left"/>
      <w:pPr>
        <w:tabs>
          <w:tab w:val="num" w:pos="720"/>
        </w:tabs>
        <w:ind w:left="720" w:hanging="360"/>
      </w:pPr>
      <w:rPr>
        <w:rFonts w:ascii="Arial" w:hAnsi="Arial" w:hint="default"/>
      </w:rPr>
    </w:lvl>
    <w:lvl w:ilvl="1" w:tplc="BBA2E49C" w:tentative="1">
      <w:start w:val="1"/>
      <w:numFmt w:val="bullet"/>
      <w:lvlText w:val="•"/>
      <w:lvlJc w:val="left"/>
      <w:pPr>
        <w:tabs>
          <w:tab w:val="num" w:pos="1440"/>
        </w:tabs>
        <w:ind w:left="1440" w:hanging="360"/>
      </w:pPr>
      <w:rPr>
        <w:rFonts w:ascii="Arial" w:hAnsi="Arial" w:hint="default"/>
      </w:rPr>
    </w:lvl>
    <w:lvl w:ilvl="2" w:tplc="D17AEA70" w:tentative="1">
      <w:start w:val="1"/>
      <w:numFmt w:val="bullet"/>
      <w:lvlText w:val="•"/>
      <w:lvlJc w:val="left"/>
      <w:pPr>
        <w:tabs>
          <w:tab w:val="num" w:pos="2160"/>
        </w:tabs>
        <w:ind w:left="2160" w:hanging="360"/>
      </w:pPr>
      <w:rPr>
        <w:rFonts w:ascii="Arial" w:hAnsi="Arial" w:hint="default"/>
      </w:rPr>
    </w:lvl>
    <w:lvl w:ilvl="3" w:tplc="795654DC" w:tentative="1">
      <w:start w:val="1"/>
      <w:numFmt w:val="bullet"/>
      <w:lvlText w:val="•"/>
      <w:lvlJc w:val="left"/>
      <w:pPr>
        <w:tabs>
          <w:tab w:val="num" w:pos="2880"/>
        </w:tabs>
        <w:ind w:left="2880" w:hanging="360"/>
      </w:pPr>
      <w:rPr>
        <w:rFonts w:ascii="Arial" w:hAnsi="Arial" w:hint="default"/>
      </w:rPr>
    </w:lvl>
    <w:lvl w:ilvl="4" w:tplc="EEEA293A" w:tentative="1">
      <w:start w:val="1"/>
      <w:numFmt w:val="bullet"/>
      <w:lvlText w:val="•"/>
      <w:lvlJc w:val="left"/>
      <w:pPr>
        <w:tabs>
          <w:tab w:val="num" w:pos="3600"/>
        </w:tabs>
        <w:ind w:left="3600" w:hanging="360"/>
      </w:pPr>
      <w:rPr>
        <w:rFonts w:ascii="Arial" w:hAnsi="Arial" w:hint="default"/>
      </w:rPr>
    </w:lvl>
    <w:lvl w:ilvl="5" w:tplc="EAB6FB06" w:tentative="1">
      <w:start w:val="1"/>
      <w:numFmt w:val="bullet"/>
      <w:lvlText w:val="•"/>
      <w:lvlJc w:val="left"/>
      <w:pPr>
        <w:tabs>
          <w:tab w:val="num" w:pos="4320"/>
        </w:tabs>
        <w:ind w:left="4320" w:hanging="360"/>
      </w:pPr>
      <w:rPr>
        <w:rFonts w:ascii="Arial" w:hAnsi="Arial" w:hint="default"/>
      </w:rPr>
    </w:lvl>
    <w:lvl w:ilvl="6" w:tplc="A2B442BA" w:tentative="1">
      <w:start w:val="1"/>
      <w:numFmt w:val="bullet"/>
      <w:lvlText w:val="•"/>
      <w:lvlJc w:val="left"/>
      <w:pPr>
        <w:tabs>
          <w:tab w:val="num" w:pos="5040"/>
        </w:tabs>
        <w:ind w:left="5040" w:hanging="360"/>
      </w:pPr>
      <w:rPr>
        <w:rFonts w:ascii="Arial" w:hAnsi="Arial" w:hint="default"/>
      </w:rPr>
    </w:lvl>
    <w:lvl w:ilvl="7" w:tplc="3146B766" w:tentative="1">
      <w:start w:val="1"/>
      <w:numFmt w:val="bullet"/>
      <w:lvlText w:val="•"/>
      <w:lvlJc w:val="left"/>
      <w:pPr>
        <w:tabs>
          <w:tab w:val="num" w:pos="5760"/>
        </w:tabs>
        <w:ind w:left="5760" w:hanging="360"/>
      </w:pPr>
      <w:rPr>
        <w:rFonts w:ascii="Arial" w:hAnsi="Arial" w:hint="default"/>
      </w:rPr>
    </w:lvl>
    <w:lvl w:ilvl="8" w:tplc="46B27546" w:tentative="1">
      <w:start w:val="1"/>
      <w:numFmt w:val="bullet"/>
      <w:lvlText w:val="•"/>
      <w:lvlJc w:val="left"/>
      <w:pPr>
        <w:tabs>
          <w:tab w:val="num" w:pos="6480"/>
        </w:tabs>
        <w:ind w:left="6480" w:hanging="360"/>
      </w:pPr>
      <w:rPr>
        <w:rFonts w:ascii="Arial" w:hAnsi="Arial" w:hint="default"/>
      </w:rPr>
    </w:lvl>
  </w:abstractNum>
  <w:abstractNum w:abstractNumId="2">
    <w:nsid w:val="370626FA"/>
    <w:multiLevelType w:val="hybridMultilevel"/>
    <w:tmpl w:val="2356FAF8"/>
    <w:lvl w:ilvl="0" w:tplc="F54E3BFC">
      <w:start w:val="1"/>
      <w:numFmt w:val="bullet"/>
      <w:lvlText w:val="•"/>
      <w:lvlJc w:val="left"/>
      <w:pPr>
        <w:tabs>
          <w:tab w:val="num" w:pos="720"/>
        </w:tabs>
        <w:ind w:left="720" w:hanging="360"/>
      </w:pPr>
      <w:rPr>
        <w:rFonts w:ascii="Arial" w:hAnsi="Arial" w:hint="default"/>
      </w:rPr>
    </w:lvl>
    <w:lvl w:ilvl="1" w:tplc="BA26F174" w:tentative="1">
      <w:start w:val="1"/>
      <w:numFmt w:val="bullet"/>
      <w:lvlText w:val="•"/>
      <w:lvlJc w:val="left"/>
      <w:pPr>
        <w:tabs>
          <w:tab w:val="num" w:pos="1440"/>
        </w:tabs>
        <w:ind w:left="1440" w:hanging="360"/>
      </w:pPr>
      <w:rPr>
        <w:rFonts w:ascii="Arial" w:hAnsi="Arial" w:hint="default"/>
      </w:rPr>
    </w:lvl>
    <w:lvl w:ilvl="2" w:tplc="8C12FDBC" w:tentative="1">
      <w:start w:val="1"/>
      <w:numFmt w:val="bullet"/>
      <w:lvlText w:val="•"/>
      <w:lvlJc w:val="left"/>
      <w:pPr>
        <w:tabs>
          <w:tab w:val="num" w:pos="2160"/>
        </w:tabs>
        <w:ind w:left="2160" w:hanging="360"/>
      </w:pPr>
      <w:rPr>
        <w:rFonts w:ascii="Arial" w:hAnsi="Arial" w:hint="default"/>
      </w:rPr>
    </w:lvl>
    <w:lvl w:ilvl="3" w:tplc="C0A40862" w:tentative="1">
      <w:start w:val="1"/>
      <w:numFmt w:val="bullet"/>
      <w:lvlText w:val="•"/>
      <w:lvlJc w:val="left"/>
      <w:pPr>
        <w:tabs>
          <w:tab w:val="num" w:pos="2880"/>
        </w:tabs>
        <w:ind w:left="2880" w:hanging="360"/>
      </w:pPr>
      <w:rPr>
        <w:rFonts w:ascii="Arial" w:hAnsi="Arial" w:hint="default"/>
      </w:rPr>
    </w:lvl>
    <w:lvl w:ilvl="4" w:tplc="FDB6CC12" w:tentative="1">
      <w:start w:val="1"/>
      <w:numFmt w:val="bullet"/>
      <w:lvlText w:val="•"/>
      <w:lvlJc w:val="left"/>
      <w:pPr>
        <w:tabs>
          <w:tab w:val="num" w:pos="3600"/>
        </w:tabs>
        <w:ind w:left="3600" w:hanging="360"/>
      </w:pPr>
      <w:rPr>
        <w:rFonts w:ascii="Arial" w:hAnsi="Arial" w:hint="default"/>
      </w:rPr>
    </w:lvl>
    <w:lvl w:ilvl="5" w:tplc="85BE382C" w:tentative="1">
      <w:start w:val="1"/>
      <w:numFmt w:val="bullet"/>
      <w:lvlText w:val="•"/>
      <w:lvlJc w:val="left"/>
      <w:pPr>
        <w:tabs>
          <w:tab w:val="num" w:pos="4320"/>
        </w:tabs>
        <w:ind w:left="4320" w:hanging="360"/>
      </w:pPr>
      <w:rPr>
        <w:rFonts w:ascii="Arial" w:hAnsi="Arial" w:hint="default"/>
      </w:rPr>
    </w:lvl>
    <w:lvl w:ilvl="6" w:tplc="4EB29B42" w:tentative="1">
      <w:start w:val="1"/>
      <w:numFmt w:val="bullet"/>
      <w:lvlText w:val="•"/>
      <w:lvlJc w:val="left"/>
      <w:pPr>
        <w:tabs>
          <w:tab w:val="num" w:pos="5040"/>
        </w:tabs>
        <w:ind w:left="5040" w:hanging="360"/>
      </w:pPr>
      <w:rPr>
        <w:rFonts w:ascii="Arial" w:hAnsi="Arial" w:hint="default"/>
      </w:rPr>
    </w:lvl>
    <w:lvl w:ilvl="7" w:tplc="9CBECA90" w:tentative="1">
      <w:start w:val="1"/>
      <w:numFmt w:val="bullet"/>
      <w:lvlText w:val="•"/>
      <w:lvlJc w:val="left"/>
      <w:pPr>
        <w:tabs>
          <w:tab w:val="num" w:pos="5760"/>
        </w:tabs>
        <w:ind w:left="5760" w:hanging="360"/>
      </w:pPr>
      <w:rPr>
        <w:rFonts w:ascii="Arial" w:hAnsi="Arial" w:hint="default"/>
      </w:rPr>
    </w:lvl>
    <w:lvl w:ilvl="8" w:tplc="6D8AC43C" w:tentative="1">
      <w:start w:val="1"/>
      <w:numFmt w:val="bullet"/>
      <w:lvlText w:val="•"/>
      <w:lvlJc w:val="left"/>
      <w:pPr>
        <w:tabs>
          <w:tab w:val="num" w:pos="6480"/>
        </w:tabs>
        <w:ind w:left="6480" w:hanging="360"/>
      </w:pPr>
      <w:rPr>
        <w:rFonts w:ascii="Arial" w:hAnsi="Arial" w:hint="default"/>
      </w:rPr>
    </w:lvl>
  </w:abstractNum>
  <w:abstractNum w:abstractNumId="3">
    <w:nsid w:val="42190501"/>
    <w:multiLevelType w:val="hybridMultilevel"/>
    <w:tmpl w:val="4566E2D4"/>
    <w:lvl w:ilvl="0" w:tplc="E3306AAC">
      <w:start w:val="1"/>
      <w:numFmt w:val="bullet"/>
      <w:lvlText w:val="•"/>
      <w:lvlJc w:val="left"/>
      <w:pPr>
        <w:tabs>
          <w:tab w:val="num" w:pos="720"/>
        </w:tabs>
        <w:ind w:left="720" w:hanging="360"/>
      </w:pPr>
      <w:rPr>
        <w:rFonts w:ascii="Arial" w:hAnsi="Arial" w:hint="default"/>
      </w:rPr>
    </w:lvl>
    <w:lvl w:ilvl="1" w:tplc="AC5497BE" w:tentative="1">
      <w:start w:val="1"/>
      <w:numFmt w:val="bullet"/>
      <w:lvlText w:val="•"/>
      <w:lvlJc w:val="left"/>
      <w:pPr>
        <w:tabs>
          <w:tab w:val="num" w:pos="1440"/>
        </w:tabs>
        <w:ind w:left="1440" w:hanging="360"/>
      </w:pPr>
      <w:rPr>
        <w:rFonts w:ascii="Arial" w:hAnsi="Arial" w:hint="default"/>
      </w:rPr>
    </w:lvl>
    <w:lvl w:ilvl="2" w:tplc="BA7A4B76" w:tentative="1">
      <w:start w:val="1"/>
      <w:numFmt w:val="bullet"/>
      <w:lvlText w:val="•"/>
      <w:lvlJc w:val="left"/>
      <w:pPr>
        <w:tabs>
          <w:tab w:val="num" w:pos="2160"/>
        </w:tabs>
        <w:ind w:left="2160" w:hanging="360"/>
      </w:pPr>
      <w:rPr>
        <w:rFonts w:ascii="Arial" w:hAnsi="Arial" w:hint="default"/>
      </w:rPr>
    </w:lvl>
    <w:lvl w:ilvl="3" w:tplc="3ECC7776" w:tentative="1">
      <w:start w:val="1"/>
      <w:numFmt w:val="bullet"/>
      <w:lvlText w:val="•"/>
      <w:lvlJc w:val="left"/>
      <w:pPr>
        <w:tabs>
          <w:tab w:val="num" w:pos="2880"/>
        </w:tabs>
        <w:ind w:left="2880" w:hanging="360"/>
      </w:pPr>
      <w:rPr>
        <w:rFonts w:ascii="Arial" w:hAnsi="Arial" w:hint="default"/>
      </w:rPr>
    </w:lvl>
    <w:lvl w:ilvl="4" w:tplc="4F4C9320" w:tentative="1">
      <w:start w:val="1"/>
      <w:numFmt w:val="bullet"/>
      <w:lvlText w:val="•"/>
      <w:lvlJc w:val="left"/>
      <w:pPr>
        <w:tabs>
          <w:tab w:val="num" w:pos="3600"/>
        </w:tabs>
        <w:ind w:left="3600" w:hanging="360"/>
      </w:pPr>
      <w:rPr>
        <w:rFonts w:ascii="Arial" w:hAnsi="Arial" w:hint="default"/>
      </w:rPr>
    </w:lvl>
    <w:lvl w:ilvl="5" w:tplc="9E5CCFCE" w:tentative="1">
      <w:start w:val="1"/>
      <w:numFmt w:val="bullet"/>
      <w:lvlText w:val="•"/>
      <w:lvlJc w:val="left"/>
      <w:pPr>
        <w:tabs>
          <w:tab w:val="num" w:pos="4320"/>
        </w:tabs>
        <w:ind w:left="4320" w:hanging="360"/>
      </w:pPr>
      <w:rPr>
        <w:rFonts w:ascii="Arial" w:hAnsi="Arial" w:hint="default"/>
      </w:rPr>
    </w:lvl>
    <w:lvl w:ilvl="6" w:tplc="CF44F9F2" w:tentative="1">
      <w:start w:val="1"/>
      <w:numFmt w:val="bullet"/>
      <w:lvlText w:val="•"/>
      <w:lvlJc w:val="left"/>
      <w:pPr>
        <w:tabs>
          <w:tab w:val="num" w:pos="5040"/>
        </w:tabs>
        <w:ind w:left="5040" w:hanging="360"/>
      </w:pPr>
      <w:rPr>
        <w:rFonts w:ascii="Arial" w:hAnsi="Arial" w:hint="default"/>
      </w:rPr>
    </w:lvl>
    <w:lvl w:ilvl="7" w:tplc="3C70FC7A" w:tentative="1">
      <w:start w:val="1"/>
      <w:numFmt w:val="bullet"/>
      <w:lvlText w:val="•"/>
      <w:lvlJc w:val="left"/>
      <w:pPr>
        <w:tabs>
          <w:tab w:val="num" w:pos="5760"/>
        </w:tabs>
        <w:ind w:left="5760" w:hanging="360"/>
      </w:pPr>
      <w:rPr>
        <w:rFonts w:ascii="Arial" w:hAnsi="Arial" w:hint="default"/>
      </w:rPr>
    </w:lvl>
    <w:lvl w:ilvl="8" w:tplc="9AC649D0" w:tentative="1">
      <w:start w:val="1"/>
      <w:numFmt w:val="bullet"/>
      <w:lvlText w:val="•"/>
      <w:lvlJc w:val="left"/>
      <w:pPr>
        <w:tabs>
          <w:tab w:val="num" w:pos="6480"/>
        </w:tabs>
        <w:ind w:left="6480" w:hanging="360"/>
      </w:pPr>
      <w:rPr>
        <w:rFonts w:ascii="Arial" w:hAnsi="Arial" w:hint="default"/>
      </w:rPr>
    </w:lvl>
  </w:abstractNum>
  <w:abstractNum w:abstractNumId="4">
    <w:nsid w:val="53D96359"/>
    <w:multiLevelType w:val="hybridMultilevel"/>
    <w:tmpl w:val="40E2AB7C"/>
    <w:lvl w:ilvl="0" w:tplc="D7264EBA">
      <w:start w:val="1"/>
      <w:numFmt w:val="decimal"/>
      <w:lvlText w:val="%1."/>
      <w:lvlJc w:val="left"/>
      <w:pPr>
        <w:tabs>
          <w:tab w:val="num" w:pos="720"/>
        </w:tabs>
        <w:ind w:left="720" w:hanging="360"/>
      </w:pPr>
      <w:rPr>
        <w:rFonts w:hint="default"/>
      </w:rPr>
    </w:lvl>
    <w:lvl w:ilvl="1" w:tplc="87400EAE" w:tentative="1">
      <w:start w:val="1"/>
      <w:numFmt w:val="bullet"/>
      <w:lvlText w:val="•"/>
      <w:lvlJc w:val="left"/>
      <w:pPr>
        <w:tabs>
          <w:tab w:val="num" w:pos="1440"/>
        </w:tabs>
        <w:ind w:left="1440" w:hanging="360"/>
      </w:pPr>
      <w:rPr>
        <w:rFonts w:ascii="Arial" w:hAnsi="Arial" w:hint="default"/>
      </w:rPr>
    </w:lvl>
    <w:lvl w:ilvl="2" w:tplc="8F6ED1DC" w:tentative="1">
      <w:start w:val="1"/>
      <w:numFmt w:val="bullet"/>
      <w:lvlText w:val="•"/>
      <w:lvlJc w:val="left"/>
      <w:pPr>
        <w:tabs>
          <w:tab w:val="num" w:pos="2160"/>
        </w:tabs>
        <w:ind w:left="2160" w:hanging="360"/>
      </w:pPr>
      <w:rPr>
        <w:rFonts w:ascii="Arial" w:hAnsi="Arial" w:hint="default"/>
      </w:rPr>
    </w:lvl>
    <w:lvl w:ilvl="3" w:tplc="63E6CA58" w:tentative="1">
      <w:start w:val="1"/>
      <w:numFmt w:val="bullet"/>
      <w:lvlText w:val="•"/>
      <w:lvlJc w:val="left"/>
      <w:pPr>
        <w:tabs>
          <w:tab w:val="num" w:pos="2880"/>
        </w:tabs>
        <w:ind w:left="2880" w:hanging="360"/>
      </w:pPr>
      <w:rPr>
        <w:rFonts w:ascii="Arial" w:hAnsi="Arial" w:hint="default"/>
      </w:rPr>
    </w:lvl>
    <w:lvl w:ilvl="4" w:tplc="22A696AC" w:tentative="1">
      <w:start w:val="1"/>
      <w:numFmt w:val="bullet"/>
      <w:lvlText w:val="•"/>
      <w:lvlJc w:val="left"/>
      <w:pPr>
        <w:tabs>
          <w:tab w:val="num" w:pos="3600"/>
        </w:tabs>
        <w:ind w:left="3600" w:hanging="360"/>
      </w:pPr>
      <w:rPr>
        <w:rFonts w:ascii="Arial" w:hAnsi="Arial" w:hint="default"/>
      </w:rPr>
    </w:lvl>
    <w:lvl w:ilvl="5" w:tplc="B8E6DEB8" w:tentative="1">
      <w:start w:val="1"/>
      <w:numFmt w:val="bullet"/>
      <w:lvlText w:val="•"/>
      <w:lvlJc w:val="left"/>
      <w:pPr>
        <w:tabs>
          <w:tab w:val="num" w:pos="4320"/>
        </w:tabs>
        <w:ind w:left="4320" w:hanging="360"/>
      </w:pPr>
      <w:rPr>
        <w:rFonts w:ascii="Arial" w:hAnsi="Arial" w:hint="default"/>
      </w:rPr>
    </w:lvl>
    <w:lvl w:ilvl="6" w:tplc="C114A26C" w:tentative="1">
      <w:start w:val="1"/>
      <w:numFmt w:val="bullet"/>
      <w:lvlText w:val="•"/>
      <w:lvlJc w:val="left"/>
      <w:pPr>
        <w:tabs>
          <w:tab w:val="num" w:pos="5040"/>
        </w:tabs>
        <w:ind w:left="5040" w:hanging="360"/>
      </w:pPr>
      <w:rPr>
        <w:rFonts w:ascii="Arial" w:hAnsi="Arial" w:hint="default"/>
      </w:rPr>
    </w:lvl>
    <w:lvl w:ilvl="7" w:tplc="995ABFC4" w:tentative="1">
      <w:start w:val="1"/>
      <w:numFmt w:val="bullet"/>
      <w:lvlText w:val="•"/>
      <w:lvlJc w:val="left"/>
      <w:pPr>
        <w:tabs>
          <w:tab w:val="num" w:pos="5760"/>
        </w:tabs>
        <w:ind w:left="5760" w:hanging="360"/>
      </w:pPr>
      <w:rPr>
        <w:rFonts w:ascii="Arial" w:hAnsi="Arial" w:hint="default"/>
      </w:rPr>
    </w:lvl>
    <w:lvl w:ilvl="8" w:tplc="3B20A86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footnotePr>
    <w:footnote w:id="-1"/>
    <w:footnote w:id="0"/>
  </w:footnotePr>
  <w:endnotePr>
    <w:endnote w:id="-1"/>
    <w:endnote w:id="0"/>
  </w:endnotePr>
  <w:compat/>
  <w:rsids>
    <w:rsidRoot w:val="00396AA5"/>
    <w:rsid w:val="000F0855"/>
    <w:rsid w:val="00396AA5"/>
    <w:rsid w:val="00BF5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2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41"/>
  </w:style>
  <w:style w:type="paragraph" w:styleId="Footer">
    <w:name w:val="footer"/>
    <w:basedOn w:val="Normal"/>
    <w:link w:val="FooterChar"/>
    <w:uiPriority w:val="99"/>
    <w:unhideWhenUsed/>
    <w:rsid w:val="00EC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4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Home</cp:lastModifiedBy>
  <cp:revision>3</cp:revision>
  <dcterms:created xsi:type="dcterms:W3CDTF">2017-01-23T00:58:00Z</dcterms:created>
  <dcterms:modified xsi:type="dcterms:W3CDTF">2017-02-27T13:43:00Z</dcterms:modified>
</cp:coreProperties>
</file>