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158"/>
        <w:gridCol w:w="5418"/>
      </w:tblGrid>
      <w:tr w:rsidR="004346E6" w:rsidRPr="00E13BB7" w:rsidTr="00A502C6">
        <w:tc>
          <w:tcPr>
            <w:tcW w:w="4158" w:type="dxa"/>
            <w:tcBorders>
              <w:right w:val="nil"/>
            </w:tcBorders>
          </w:tcPr>
          <w:p w:rsidR="00A502C6" w:rsidRPr="00A502C6" w:rsidRDefault="00CE3360" w:rsidP="005C147D">
            <w:pPr>
              <w:spacing w:before="120" w:after="120"/>
              <w:rPr>
                <w:rFonts w:asciiTheme="majorBidi" w:hAnsiTheme="majorBidi" w:cstheme="majorBidi"/>
                <w:sz w:val="24"/>
                <w:szCs w:val="24"/>
              </w:rPr>
            </w:pPr>
            <w:r w:rsidRPr="006F4BA2">
              <w:rPr>
                <w:rFonts w:ascii="Times New Roman" w:eastAsia="Times New Roman" w:hAnsi="Times New Roman" w:cs="Times New Roman"/>
                <w:i/>
                <w:sz w:val="44"/>
                <w:szCs w:val="44"/>
                <w:highlight w:val="green"/>
                <w:bdr w:val="nil"/>
                <w:shd w:val="clear" w:color="auto" w:fill="92D050"/>
              </w:rPr>
              <w:t>P</w:t>
            </w:r>
            <w:r>
              <w:rPr>
                <w:rFonts w:ascii="Times New Roman" w:eastAsia="Times New Roman" w:hAnsi="Times New Roman" w:cs="Times New Roman"/>
                <w:sz w:val="24"/>
                <w:szCs w:val="24"/>
                <w:bdr w:val="nil"/>
              </w:rPr>
              <w:t>ara</w:t>
            </w:r>
            <w:r w:rsidR="005C147D">
              <w:rPr>
                <w:rFonts w:ascii="Times New Roman" w:eastAsia="Times New Roman" w:hAnsi="Times New Roman" w:cs="Times New Roman"/>
                <w:sz w:val="44"/>
                <w:szCs w:val="44"/>
                <w:bdr w:val="nil"/>
              </w:rPr>
              <w:t xml:space="preserve"> </w:t>
            </w:r>
            <w:r w:rsidR="006F4BA2" w:rsidRPr="005C147D">
              <w:rPr>
                <w:rFonts w:ascii="Times New Roman" w:eastAsia="Times New Roman" w:hAnsi="Times New Roman" w:cs="Times New Roman"/>
                <w:i/>
                <w:sz w:val="44"/>
                <w:szCs w:val="44"/>
                <w:highlight w:val="green"/>
                <w:bdr w:val="nil"/>
              </w:rPr>
              <w:t>S</w:t>
            </w:r>
            <w:r w:rsidR="006F4BA2" w:rsidRPr="005C147D">
              <w:rPr>
                <w:rFonts w:ascii="Times New Roman" w:eastAsia="Times New Roman" w:hAnsi="Times New Roman" w:cs="Times New Roman"/>
                <w:sz w:val="24"/>
                <w:szCs w:val="24"/>
                <w:bdr w:val="nil"/>
              </w:rPr>
              <w:t>u</w:t>
            </w:r>
            <w:r w:rsidR="006F4BA2" w:rsidRPr="006F4BA2">
              <w:rPr>
                <w:rFonts w:ascii="Times New Roman" w:eastAsia="Times New Roman" w:hAnsi="Times New Roman" w:cs="Times New Roman"/>
                <w:sz w:val="44"/>
                <w:szCs w:val="44"/>
                <w:bdr w:val="nil"/>
              </w:rPr>
              <w:t xml:space="preserve"> </w:t>
            </w:r>
            <w:proofErr w:type="spellStart"/>
            <w:r w:rsidR="006F4BA2" w:rsidRPr="006F4BA2">
              <w:rPr>
                <w:rFonts w:ascii="Times New Roman" w:eastAsia="Times New Roman" w:hAnsi="Times New Roman" w:cs="Times New Roman"/>
                <w:i/>
                <w:sz w:val="44"/>
                <w:szCs w:val="44"/>
                <w:highlight w:val="green"/>
                <w:bdr w:val="nil"/>
              </w:rPr>
              <w:t>S</w:t>
            </w:r>
            <w:r>
              <w:rPr>
                <w:rFonts w:ascii="Times New Roman" w:eastAsia="Times New Roman" w:hAnsi="Times New Roman" w:cs="Times New Roman"/>
                <w:sz w:val="24"/>
                <w:szCs w:val="24"/>
                <w:bdr w:val="nil"/>
              </w:rPr>
              <w:t>eguridad</w:t>
            </w:r>
            <w:proofErr w:type="spellEnd"/>
          </w:p>
        </w:tc>
        <w:tc>
          <w:tcPr>
            <w:tcW w:w="5418" w:type="dxa"/>
            <w:tcBorders>
              <w:left w:val="nil"/>
            </w:tcBorders>
          </w:tcPr>
          <w:p w:rsidR="00A502C6" w:rsidRPr="006F4BA2" w:rsidRDefault="00CE3360" w:rsidP="008F56B9">
            <w:pPr>
              <w:spacing w:before="120" w:after="120"/>
              <w:rPr>
                <w:rFonts w:asciiTheme="majorBidi" w:hAnsiTheme="majorBidi" w:cstheme="majorBidi"/>
                <w:b/>
                <w:bCs/>
                <w:sz w:val="24"/>
                <w:szCs w:val="24"/>
                <w:lang w:val="es-PE"/>
              </w:rPr>
            </w:pPr>
            <w:r w:rsidRPr="006F4BA2">
              <w:rPr>
                <w:rFonts w:ascii="Times New Roman" w:eastAsia="Times New Roman" w:hAnsi="Times New Roman" w:cs="Times New Roman"/>
                <w:b/>
                <w:bCs/>
                <w:sz w:val="24"/>
                <w:szCs w:val="24"/>
                <w:bdr w:val="nil"/>
                <w:lang w:val="es-PE"/>
              </w:rPr>
              <w:t>Un correo electrónico semanal para promover la salud y la seguridad de los trabajadores de la industria del reciclaje de chatarra</w:t>
            </w:r>
          </w:p>
        </w:tc>
      </w:tr>
    </w:tbl>
    <w:p w:rsidR="001D1C64" w:rsidRPr="006F4BA2" w:rsidRDefault="00CE3360" w:rsidP="00A502C6">
      <w:pPr>
        <w:spacing w:before="360" w:after="120"/>
        <w:rPr>
          <w:rFonts w:asciiTheme="minorBidi" w:hAnsiTheme="minorBidi"/>
          <w:b/>
          <w:bCs/>
          <w:sz w:val="28"/>
          <w:szCs w:val="28"/>
          <w:lang w:val="es-PE"/>
        </w:rPr>
      </w:pPr>
      <w:r w:rsidRPr="006F4BA2">
        <w:rPr>
          <w:rFonts w:ascii="Arial" w:eastAsia="Arial" w:hAnsi="Arial" w:cs="Arial"/>
          <w:b/>
          <w:bCs/>
          <w:sz w:val="28"/>
          <w:szCs w:val="28"/>
          <w:bdr w:val="nil"/>
          <w:lang w:val="es-PE"/>
        </w:rPr>
        <w:t>Para su seguri</w:t>
      </w:r>
      <w:bookmarkStart w:id="0" w:name="_GoBack"/>
      <w:bookmarkEnd w:id="0"/>
      <w:r w:rsidRPr="006F4BA2">
        <w:rPr>
          <w:rFonts w:ascii="Arial" w:eastAsia="Arial" w:hAnsi="Arial" w:cs="Arial"/>
          <w:b/>
          <w:bCs/>
          <w:sz w:val="28"/>
          <w:szCs w:val="28"/>
          <w:bdr w:val="nil"/>
          <w:lang w:val="es-PE"/>
        </w:rPr>
        <w:t>dad: P.A.S.S. Al usar un extinguidor de incendio</w:t>
      </w:r>
    </w:p>
    <w:p w:rsidR="00A502C6" w:rsidRPr="006F4BA2" w:rsidRDefault="00CE3360" w:rsidP="00A951FD">
      <w:pPr>
        <w:spacing w:after="960"/>
        <w:rPr>
          <w:rFonts w:asciiTheme="minorBidi" w:hAnsiTheme="minorBidi"/>
          <w:sz w:val="24"/>
          <w:szCs w:val="24"/>
          <w:lang w:val="es-PE"/>
        </w:rPr>
      </w:pPr>
      <w:r w:rsidRPr="006F4BA2">
        <w:rPr>
          <w:rFonts w:ascii="Arial" w:eastAsia="Arial" w:hAnsi="Arial" w:cs="Arial"/>
          <w:sz w:val="24"/>
          <w:szCs w:val="24"/>
          <w:bdr w:val="nil"/>
          <w:lang w:val="es-PE"/>
        </w:rPr>
        <w:t xml:space="preserve">Los extinguidores de incendio no son una herramienta eficaz para combatir incendios de grandes dimensiones. Esa no es su finalidad. Su capacidad limitada y su diseño solo permiten apagar incendios que apenas comienzan a producirse o que están en la etapa incipiente. Todo incendio mayor que un incendio de basura pequeño es demasiado grande como para ser combatido con un extinguidor de incendio común. Sin embargo, si se lo usa adecuadamente, un extinguidor de incendio puede servir para vencer las llamas y así llegar hasta una salida y escapar de un edifico o vehículo en llamas. La manera más fácil de recordar cómo usar un extinguidor de incendios es P.A.S.S. (por sus siglas en inglés) que significa </w:t>
      </w:r>
      <w:r w:rsidRPr="006F4BA2">
        <w:rPr>
          <w:rFonts w:ascii="Arial" w:eastAsia="Arial" w:hAnsi="Arial" w:cs="Arial"/>
          <w:b/>
          <w:bCs/>
          <w:sz w:val="24"/>
          <w:szCs w:val="24"/>
          <w:bdr w:val="nil"/>
          <w:lang w:val="es-PE"/>
        </w:rPr>
        <w:t>H</w:t>
      </w:r>
      <w:r w:rsidRPr="006F4BA2">
        <w:rPr>
          <w:rFonts w:ascii="Arial" w:eastAsia="Arial" w:hAnsi="Arial" w:cs="Arial"/>
          <w:sz w:val="24"/>
          <w:szCs w:val="24"/>
          <w:bdr w:val="nil"/>
          <w:lang w:val="es-PE"/>
        </w:rPr>
        <w:t>ale el pasador</w:t>
      </w:r>
      <w:r w:rsidRPr="006F4BA2">
        <w:rPr>
          <w:rFonts w:ascii="Arial" w:eastAsia="Arial" w:hAnsi="Arial" w:cs="Arial"/>
          <w:b/>
          <w:bCs/>
          <w:sz w:val="24"/>
          <w:szCs w:val="24"/>
          <w:bdr w:val="nil"/>
          <w:lang w:val="es-PE"/>
        </w:rPr>
        <w:t>, A</w:t>
      </w:r>
      <w:r w:rsidRPr="006F4BA2">
        <w:rPr>
          <w:rFonts w:ascii="Arial" w:eastAsia="Arial" w:hAnsi="Arial" w:cs="Arial"/>
          <w:sz w:val="24"/>
          <w:szCs w:val="24"/>
          <w:bdr w:val="nil"/>
          <w:lang w:val="es-PE"/>
        </w:rPr>
        <w:t xml:space="preserve">punte, </w:t>
      </w:r>
      <w:r w:rsidRPr="006F4BA2">
        <w:rPr>
          <w:rFonts w:ascii="Arial" w:eastAsia="Arial" w:hAnsi="Arial" w:cs="Arial"/>
          <w:b/>
          <w:bCs/>
          <w:sz w:val="24"/>
          <w:szCs w:val="24"/>
          <w:bdr w:val="nil"/>
          <w:lang w:val="es-PE"/>
        </w:rPr>
        <w:t>A</w:t>
      </w:r>
      <w:r w:rsidRPr="006F4BA2">
        <w:rPr>
          <w:rFonts w:ascii="Arial" w:eastAsia="Arial" w:hAnsi="Arial" w:cs="Arial"/>
          <w:sz w:val="24"/>
          <w:szCs w:val="24"/>
          <w:bdr w:val="nil"/>
          <w:lang w:val="es-PE"/>
        </w:rPr>
        <w:t xml:space="preserve">priete y </w:t>
      </w:r>
      <w:r w:rsidRPr="006F4BA2">
        <w:rPr>
          <w:rFonts w:ascii="Arial" w:eastAsia="Arial" w:hAnsi="Arial" w:cs="Arial"/>
          <w:b/>
          <w:bCs/>
          <w:sz w:val="24"/>
          <w:szCs w:val="24"/>
          <w:bdr w:val="nil"/>
          <w:lang w:val="es-PE"/>
        </w:rPr>
        <w:t>E</w:t>
      </w:r>
      <w:r w:rsidRPr="006F4BA2">
        <w:rPr>
          <w:rFonts w:ascii="Arial" w:eastAsia="Arial" w:hAnsi="Arial" w:cs="Arial"/>
          <w:sz w:val="24"/>
          <w:szCs w:val="24"/>
          <w:bdr w:val="nil"/>
          <w:lang w:val="es-PE"/>
        </w:rPr>
        <w:t>sparza. A continuación sigue un resumen sobre cómo operar un extinguidor de incendio.</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8"/>
        <w:gridCol w:w="4140"/>
      </w:tblGrid>
      <w:tr w:rsidR="004346E6" w:rsidTr="009C1500">
        <w:tc>
          <w:tcPr>
            <w:tcW w:w="6048" w:type="dxa"/>
          </w:tcPr>
          <w:p w:rsidR="00A502C6" w:rsidRPr="006F4BA2" w:rsidRDefault="00CE3360" w:rsidP="008F56B9">
            <w:pPr>
              <w:spacing w:after="240"/>
              <w:jc w:val="left"/>
              <w:rPr>
                <w:rFonts w:asciiTheme="minorBidi" w:hAnsiTheme="minorBidi"/>
                <w:sz w:val="28"/>
                <w:szCs w:val="28"/>
                <w:lang w:val="es-PE"/>
              </w:rPr>
            </w:pPr>
            <w:r w:rsidRPr="006F4BA2">
              <w:rPr>
                <w:rFonts w:ascii="Arial" w:eastAsia="Arial" w:hAnsi="Arial" w:cs="Arial"/>
                <w:b/>
                <w:bCs/>
                <w:color w:val="FF0000"/>
                <w:sz w:val="28"/>
                <w:szCs w:val="28"/>
                <w:bdr w:val="nil"/>
                <w:lang w:val="es-PE"/>
              </w:rPr>
              <w:t>Hale</w:t>
            </w:r>
            <w:r w:rsidRPr="006F4BA2">
              <w:rPr>
                <w:rFonts w:ascii="Arial" w:eastAsia="Arial" w:hAnsi="Arial" w:cs="Arial"/>
                <w:sz w:val="28"/>
                <w:szCs w:val="28"/>
                <w:bdr w:val="nil"/>
                <w:lang w:val="es-PE"/>
              </w:rPr>
              <w:t xml:space="preserve"> el pasador de seguridad que protege la palanca en la parte superior del extinguidor.</w:t>
            </w:r>
          </w:p>
          <w:p w:rsidR="00A502C6" w:rsidRPr="006F4BA2" w:rsidRDefault="00CE3360" w:rsidP="008F56B9">
            <w:pPr>
              <w:spacing w:after="240"/>
              <w:jc w:val="left"/>
              <w:rPr>
                <w:rFonts w:asciiTheme="minorBidi" w:hAnsiTheme="minorBidi"/>
                <w:sz w:val="28"/>
                <w:szCs w:val="28"/>
                <w:lang w:val="es-PE"/>
              </w:rPr>
            </w:pPr>
            <w:r w:rsidRPr="006F4BA2">
              <w:rPr>
                <w:rFonts w:ascii="Arial" w:eastAsia="Arial" w:hAnsi="Arial" w:cs="Arial"/>
                <w:b/>
                <w:bCs/>
                <w:color w:val="FF0000"/>
                <w:sz w:val="28"/>
                <w:szCs w:val="28"/>
                <w:bdr w:val="nil"/>
                <w:lang w:val="es-PE"/>
              </w:rPr>
              <w:t>Apunte</w:t>
            </w:r>
            <w:r w:rsidRPr="006F4BA2">
              <w:rPr>
                <w:rFonts w:ascii="Arial" w:eastAsia="Arial" w:hAnsi="Arial" w:cs="Arial"/>
                <w:b/>
                <w:bCs/>
                <w:sz w:val="28"/>
                <w:szCs w:val="28"/>
                <w:bdr w:val="nil"/>
                <w:lang w:val="es-PE"/>
              </w:rPr>
              <w:t xml:space="preserve"> la boquilla hacia </w:t>
            </w:r>
            <w:r w:rsidRPr="006F4BA2">
              <w:rPr>
                <w:rFonts w:ascii="Arial" w:eastAsia="Arial" w:hAnsi="Arial" w:cs="Arial"/>
                <w:b/>
                <w:bCs/>
                <w:sz w:val="28"/>
                <w:szCs w:val="28"/>
                <w:u w:val="single"/>
                <w:bdr w:val="nil"/>
                <w:lang w:val="es-PE"/>
              </w:rPr>
              <w:t xml:space="preserve">la </w:t>
            </w:r>
            <w:r w:rsidRPr="006F4BA2">
              <w:rPr>
                <w:rFonts w:ascii="Arial" w:eastAsia="Arial" w:hAnsi="Arial" w:cs="Arial"/>
                <w:sz w:val="28"/>
                <w:szCs w:val="28"/>
                <w:u w:val="single"/>
                <w:bdr w:val="nil"/>
                <w:lang w:val="es-PE"/>
              </w:rPr>
              <w:t>base</w:t>
            </w:r>
            <w:r w:rsidRPr="006F4BA2">
              <w:rPr>
                <w:rFonts w:ascii="Arial" w:eastAsia="Arial" w:hAnsi="Arial" w:cs="Arial"/>
                <w:sz w:val="28"/>
                <w:szCs w:val="28"/>
                <w:bdr w:val="nil"/>
                <w:lang w:val="es-PE"/>
              </w:rPr>
              <w:t xml:space="preserve"> del fuego.</w:t>
            </w:r>
          </w:p>
          <w:p w:rsidR="00A502C6" w:rsidRPr="006F4BA2" w:rsidRDefault="00CE3360" w:rsidP="008F56B9">
            <w:pPr>
              <w:spacing w:after="240"/>
              <w:jc w:val="left"/>
              <w:rPr>
                <w:rFonts w:asciiTheme="minorBidi" w:hAnsiTheme="minorBidi"/>
                <w:sz w:val="28"/>
                <w:szCs w:val="28"/>
                <w:lang w:val="es-PE"/>
              </w:rPr>
            </w:pPr>
            <w:r w:rsidRPr="006F4BA2">
              <w:rPr>
                <w:rFonts w:ascii="Arial" w:eastAsia="Arial" w:hAnsi="Arial" w:cs="Arial"/>
                <w:b/>
                <w:bCs/>
                <w:color w:val="FF0000"/>
                <w:sz w:val="28"/>
                <w:szCs w:val="28"/>
                <w:bdr w:val="nil"/>
                <w:lang w:val="es-PE"/>
              </w:rPr>
              <w:t>Apriete</w:t>
            </w:r>
            <w:r w:rsidRPr="006F4BA2">
              <w:rPr>
                <w:rFonts w:ascii="Arial" w:eastAsia="Arial" w:hAnsi="Arial" w:cs="Arial"/>
                <w:sz w:val="28"/>
                <w:szCs w:val="28"/>
                <w:bdr w:val="nil"/>
                <w:lang w:val="es-PE"/>
              </w:rPr>
              <w:t xml:space="preserve"> la palanca para descargar el extinguidor. Si suelta la palanca, la descarga se interrumpirá.</w:t>
            </w:r>
          </w:p>
          <w:p w:rsidR="00A502C6" w:rsidRPr="006F4BA2" w:rsidRDefault="00CE3360" w:rsidP="008F56B9">
            <w:pPr>
              <w:spacing w:after="240"/>
              <w:jc w:val="left"/>
              <w:rPr>
                <w:rFonts w:asciiTheme="minorBidi" w:hAnsiTheme="minorBidi"/>
                <w:sz w:val="28"/>
                <w:szCs w:val="28"/>
                <w:lang w:val="es-PE"/>
              </w:rPr>
            </w:pPr>
            <w:r w:rsidRPr="006F4BA2">
              <w:rPr>
                <w:rFonts w:ascii="Arial" w:eastAsia="Arial" w:hAnsi="Arial" w:cs="Arial"/>
                <w:b/>
                <w:bCs/>
                <w:color w:val="FF0000"/>
                <w:sz w:val="28"/>
                <w:szCs w:val="28"/>
                <w:bdr w:val="nil"/>
                <w:lang w:val="es-PE"/>
              </w:rPr>
              <w:t>Esparza</w:t>
            </w:r>
            <w:r w:rsidRPr="006F4BA2">
              <w:rPr>
                <w:rFonts w:ascii="Arial" w:eastAsia="Arial" w:hAnsi="Arial" w:cs="Arial"/>
                <w:sz w:val="28"/>
                <w:szCs w:val="28"/>
                <w:bdr w:val="nil"/>
                <w:lang w:val="es-PE"/>
              </w:rPr>
              <w:t xml:space="preserve"> con la boquilla de un lado a otro de la base del fuego. Una vez que el fuego parezca haberse apagado, ¡obsérvelo con atención, ya que puede encenderse nuevamente!</w:t>
            </w:r>
          </w:p>
        </w:tc>
        <w:tc>
          <w:tcPr>
            <w:tcW w:w="4140" w:type="dxa"/>
          </w:tcPr>
          <w:p w:rsidR="00A502C6" w:rsidRPr="00A502C6" w:rsidRDefault="004F7E9A">
            <w:pPr>
              <w:rPr>
                <w:rFonts w:asciiTheme="minorBidi" w:hAnsiTheme="minorBidi"/>
                <w:sz w:val="28"/>
                <w:szCs w:val="28"/>
              </w:rPr>
            </w:pPr>
            <w:r w:rsidRPr="004F7E9A">
              <w:rPr>
                <w:rFonts w:asciiTheme="minorBidi" w:hAnsiTheme="minorBidi"/>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88.35pt;margin-top:93.95pt;width:33.75pt;height:18.1pt;z-index:251660288;mso-position-horizontal-relative:text;mso-position-vertical-relative:text" stroked="f">
                  <v:textbox inset="0,0,0,0">
                    <w:txbxContent>
                      <w:p w:rsidR="009C1500" w:rsidRPr="009C1500" w:rsidRDefault="00CE3360" w:rsidP="009C1500">
                        <w:pPr>
                          <w:jc w:val="center"/>
                          <w:rPr>
                            <w:rFonts w:asciiTheme="minorBidi" w:hAnsiTheme="minorBidi"/>
                            <w:b/>
                            <w:bCs/>
                            <w:sz w:val="14"/>
                            <w:szCs w:val="14"/>
                          </w:rPr>
                        </w:pPr>
                        <w:r>
                          <w:rPr>
                            <w:rFonts w:ascii="Arial" w:eastAsia="Arial" w:hAnsi="Arial" w:cs="Arial"/>
                            <w:b/>
                            <w:bCs/>
                            <w:sz w:val="14"/>
                            <w:szCs w:val="14"/>
                            <w:bdr w:val="nil"/>
                          </w:rPr>
                          <w:t>Apunte (Aim)</w:t>
                        </w:r>
                      </w:p>
                    </w:txbxContent>
                  </v:textbox>
                </v:shape>
              </w:pict>
            </w:r>
            <w:r w:rsidRPr="004F7E9A">
              <w:rPr>
                <w:rFonts w:asciiTheme="minorBidi" w:hAnsiTheme="minorBidi"/>
                <w:noProof/>
                <w:sz w:val="24"/>
                <w:szCs w:val="24"/>
              </w:rPr>
              <w:pict>
                <v:shape id="_x0000_s1030" type="#_x0000_t202" style="position:absolute;left:0;text-align:left;margin-left:96.6pt;margin-top:150.95pt;width:36pt;height:20.55pt;z-index:251662336;mso-position-horizontal-relative:text;mso-position-vertical-relative:text" stroked="f">
                  <v:textbox inset="0,0,0,0">
                    <w:txbxContent>
                      <w:p w:rsidR="009C1500" w:rsidRPr="009C1500" w:rsidRDefault="00CE3360" w:rsidP="009C1500">
                        <w:pPr>
                          <w:jc w:val="left"/>
                          <w:rPr>
                            <w:rFonts w:asciiTheme="minorBidi" w:hAnsiTheme="minorBidi"/>
                            <w:b/>
                            <w:bCs/>
                            <w:sz w:val="14"/>
                            <w:szCs w:val="14"/>
                          </w:rPr>
                        </w:pPr>
                        <w:r>
                          <w:rPr>
                            <w:rFonts w:ascii="Arial" w:eastAsia="Arial" w:hAnsi="Arial" w:cs="Arial"/>
                            <w:b/>
                            <w:bCs/>
                            <w:sz w:val="14"/>
                            <w:szCs w:val="14"/>
                            <w:bdr w:val="nil"/>
                          </w:rPr>
                          <w:t>Apriete (Squeeze)</w:t>
                        </w:r>
                      </w:p>
                    </w:txbxContent>
                  </v:textbox>
                </v:shape>
              </w:pict>
            </w:r>
            <w:r w:rsidRPr="004F7E9A">
              <w:rPr>
                <w:rFonts w:asciiTheme="minorBidi" w:hAnsiTheme="minorBidi"/>
                <w:noProof/>
                <w:sz w:val="24"/>
                <w:szCs w:val="24"/>
              </w:rPr>
              <w:pict>
                <v:shape id="_x0000_s1026" type="#_x0000_t202" style="position:absolute;left:0;text-align:left;margin-left:48.6pt;margin-top:147.95pt;width:34.5pt;height:19.2pt;z-index:251661312;mso-position-horizontal-relative:text;mso-position-vertical-relative:text" stroked="f">
                  <v:textbox inset="0,0,0,0">
                    <w:txbxContent>
                      <w:p w:rsidR="009C1500" w:rsidRPr="009C1500" w:rsidRDefault="00CE3360" w:rsidP="009C1500">
                        <w:pPr>
                          <w:jc w:val="left"/>
                          <w:rPr>
                            <w:rFonts w:asciiTheme="minorBidi" w:hAnsiTheme="minorBidi"/>
                            <w:b/>
                            <w:bCs/>
                            <w:sz w:val="14"/>
                            <w:szCs w:val="14"/>
                          </w:rPr>
                        </w:pPr>
                        <w:r>
                          <w:rPr>
                            <w:rFonts w:ascii="Arial" w:eastAsia="Arial" w:hAnsi="Arial" w:cs="Arial"/>
                            <w:b/>
                            <w:bCs/>
                            <w:sz w:val="14"/>
                            <w:szCs w:val="14"/>
                            <w:bdr w:val="nil"/>
                          </w:rPr>
                          <w:t>Esparza (Sweep)</w:t>
                        </w:r>
                      </w:p>
                    </w:txbxContent>
                  </v:textbox>
                </v:shape>
              </w:pict>
            </w:r>
            <w:r w:rsidRPr="004F7E9A">
              <w:rPr>
                <w:rFonts w:asciiTheme="minorBidi" w:hAnsiTheme="minorBidi"/>
                <w:noProof/>
                <w:sz w:val="24"/>
                <w:szCs w:val="24"/>
              </w:rPr>
              <w:pict>
                <v:shape id="_x0000_s1028" type="#_x0000_t202" style="position:absolute;left:0;text-align:left;margin-left:83.1pt;margin-top:44.45pt;width:33.35pt;height:18pt;z-index:251659264;mso-position-horizontal-relative:text;mso-position-vertical-relative:text" stroked="f">
                  <v:textbox inset="0,0,0,0">
                    <w:txbxContent>
                      <w:p w:rsidR="009C1500" w:rsidRPr="009C1500" w:rsidRDefault="00CE3360" w:rsidP="009C1500">
                        <w:pPr>
                          <w:jc w:val="center"/>
                          <w:rPr>
                            <w:rFonts w:asciiTheme="minorBidi" w:hAnsiTheme="minorBidi"/>
                            <w:b/>
                            <w:bCs/>
                            <w:sz w:val="14"/>
                            <w:szCs w:val="14"/>
                          </w:rPr>
                        </w:pPr>
                        <w:r>
                          <w:rPr>
                            <w:rFonts w:ascii="Arial" w:eastAsia="Arial" w:hAnsi="Arial" w:cs="Arial"/>
                            <w:b/>
                            <w:bCs/>
                            <w:sz w:val="14"/>
                            <w:szCs w:val="14"/>
                            <w:bdr w:val="nil"/>
                          </w:rPr>
                          <w:t>Rompa el sello</w:t>
                        </w:r>
                      </w:p>
                    </w:txbxContent>
                  </v:textbox>
                </v:shape>
              </w:pict>
            </w:r>
            <w:r w:rsidRPr="004F7E9A">
              <w:rPr>
                <w:rFonts w:asciiTheme="minorBidi" w:hAnsiTheme="minorBidi"/>
                <w:noProof/>
                <w:sz w:val="24"/>
                <w:szCs w:val="24"/>
              </w:rPr>
              <w:pict>
                <v:shape id="_x0000_s1029" type="#_x0000_t202" style="position:absolute;left:0;text-align:left;margin-left:-3.75pt;margin-top:45.95pt;width:38.1pt;height:16.5pt;z-index:251658240;mso-position-horizontal-relative:text;mso-position-vertical-relative:text" stroked="f">
                  <v:textbox inset="0,0,0,0">
                    <w:txbxContent>
                      <w:p w:rsidR="009C1500" w:rsidRPr="009C1500" w:rsidRDefault="00C8236F" w:rsidP="00C8236F">
                        <w:pPr>
                          <w:jc w:val="center"/>
                          <w:rPr>
                            <w:rFonts w:asciiTheme="minorBidi" w:hAnsiTheme="minorBidi"/>
                            <w:b/>
                            <w:bCs/>
                            <w:sz w:val="14"/>
                            <w:szCs w:val="14"/>
                          </w:rPr>
                        </w:pPr>
                        <w:r>
                          <w:rPr>
                            <w:rFonts w:ascii="Arial" w:eastAsia="Arial" w:hAnsi="Arial" w:cs="Arial"/>
                            <w:b/>
                            <w:bCs/>
                            <w:sz w:val="14"/>
                            <w:szCs w:val="14"/>
                            <w:bdr w:val="nil"/>
                          </w:rPr>
                          <w:t xml:space="preserve">Hale </w:t>
                        </w:r>
                        <w:r w:rsidR="00CE3360">
                          <w:rPr>
                            <w:rFonts w:ascii="Arial" w:eastAsia="Arial" w:hAnsi="Arial" w:cs="Arial"/>
                            <w:b/>
                            <w:bCs/>
                            <w:sz w:val="14"/>
                            <w:szCs w:val="14"/>
                            <w:bdr w:val="nil"/>
                          </w:rPr>
                          <w:t xml:space="preserve">el </w:t>
                        </w:r>
                        <w:proofErr w:type="spellStart"/>
                        <w:r w:rsidR="00CE3360">
                          <w:rPr>
                            <w:rFonts w:ascii="Arial" w:eastAsia="Arial" w:hAnsi="Arial" w:cs="Arial"/>
                            <w:b/>
                            <w:bCs/>
                            <w:sz w:val="14"/>
                            <w:szCs w:val="14"/>
                            <w:bdr w:val="nil"/>
                          </w:rPr>
                          <w:t>pasador</w:t>
                        </w:r>
                        <w:proofErr w:type="spellEnd"/>
                      </w:p>
                    </w:txbxContent>
                  </v:textbox>
                </v:shape>
              </w:pict>
            </w:r>
            <w:r w:rsidR="00CE3360" w:rsidRPr="00A502C6">
              <w:rPr>
                <w:rFonts w:asciiTheme="minorBidi" w:hAnsiTheme="minorBidi"/>
                <w:noProof/>
                <w:sz w:val="28"/>
                <w:szCs w:val="28"/>
              </w:rPr>
              <w:drawing>
                <wp:inline distT="0" distB="0" distL="0" distR="0">
                  <wp:extent cx="2457450" cy="23753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tretch>
                            <a:fillRect/>
                          </a:stretch>
                        </pic:blipFill>
                        <pic:spPr bwMode="auto">
                          <a:xfrm>
                            <a:off x="0" y="0"/>
                            <a:ext cx="2457450" cy="2375324"/>
                          </a:xfrm>
                          <a:prstGeom prst="rect">
                            <a:avLst/>
                          </a:prstGeom>
                          <a:noFill/>
                          <a:ln w="9525">
                            <a:noFill/>
                            <a:miter lim="800000"/>
                            <a:headEnd/>
                            <a:tailEnd/>
                          </a:ln>
                        </pic:spPr>
                      </pic:pic>
                    </a:graphicData>
                  </a:graphic>
                </wp:inline>
              </w:drawing>
            </w:r>
          </w:p>
        </w:tc>
      </w:tr>
    </w:tbl>
    <w:p w:rsidR="00A502C6" w:rsidRPr="006F4BA2" w:rsidRDefault="00CE3360" w:rsidP="009C1500">
      <w:pPr>
        <w:spacing w:before="720"/>
        <w:rPr>
          <w:rFonts w:asciiTheme="minorBidi" w:hAnsiTheme="minorBidi"/>
          <w:sz w:val="28"/>
          <w:szCs w:val="28"/>
          <w:lang w:val="es-PE"/>
        </w:rPr>
      </w:pPr>
      <w:r w:rsidRPr="006F4BA2">
        <w:rPr>
          <w:rFonts w:ascii="Arial" w:eastAsia="Arial" w:hAnsi="Arial" w:cs="Arial"/>
          <w:sz w:val="28"/>
          <w:szCs w:val="28"/>
          <w:bdr w:val="nil"/>
          <w:lang w:val="es-PE"/>
        </w:rPr>
        <w:t>Como de costumbre, si tiene dudas acerca del uso de los extinguidores de incendio, pregunte a su supervisor. Si duda en lo más mínimo de su capacidad para combatir un incendio</w:t>
      </w:r>
      <w:r w:rsidR="006F4BA2" w:rsidRPr="006F4BA2">
        <w:rPr>
          <w:rFonts w:ascii="Arial" w:eastAsia="Arial" w:hAnsi="Arial" w:cs="Arial"/>
          <w:sz w:val="28"/>
          <w:szCs w:val="28"/>
          <w:bdr w:val="nil"/>
          <w:lang w:val="es-PE"/>
        </w:rPr>
        <w:t>…</w:t>
      </w:r>
      <w:r w:rsidR="006F4BA2" w:rsidRPr="006F4BA2">
        <w:rPr>
          <w:rFonts w:ascii="Arial" w:eastAsia="Arial" w:hAnsi="Arial" w:cs="Arial"/>
          <w:b/>
          <w:bCs/>
          <w:color w:val="FF0000"/>
          <w:sz w:val="28"/>
          <w:szCs w:val="28"/>
          <w:bdr w:val="nil"/>
          <w:lang w:val="es-PE"/>
        </w:rPr>
        <w:t xml:space="preserve"> ¡</w:t>
      </w:r>
      <w:r w:rsidRPr="006F4BA2">
        <w:rPr>
          <w:rFonts w:ascii="Arial" w:eastAsia="Arial" w:hAnsi="Arial" w:cs="Arial"/>
          <w:b/>
          <w:bCs/>
          <w:color w:val="FF0000"/>
          <w:sz w:val="28"/>
          <w:szCs w:val="28"/>
          <w:bdr w:val="nil"/>
          <w:lang w:val="es-PE"/>
        </w:rPr>
        <w:t>EVACÚE DE INMEDIATO EL LUGAR!</w:t>
      </w:r>
    </w:p>
    <w:sectPr w:rsidR="00A502C6" w:rsidRPr="006F4BA2" w:rsidSect="001D1C6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69" w:rsidRDefault="00443369" w:rsidP="004346E6">
      <w:r>
        <w:separator/>
      </w:r>
    </w:p>
  </w:endnote>
  <w:endnote w:type="continuationSeparator" w:id="0">
    <w:p w:rsidR="00443369" w:rsidRDefault="00443369" w:rsidP="00434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2C6" w:rsidRPr="006F4BA2" w:rsidRDefault="00CE3360" w:rsidP="00A502C6">
    <w:pPr>
      <w:pStyle w:val="Footer"/>
      <w:ind w:left="360"/>
      <w:rPr>
        <w:sz w:val="12"/>
        <w:lang w:val="es-PE"/>
      </w:rPr>
    </w:pPr>
    <w:r w:rsidRPr="006F4BA2">
      <w:rPr>
        <w:rFonts w:ascii="Calibri" w:eastAsia="Calibri" w:hAnsi="Calibri" w:cs="Calibri"/>
        <w:sz w:val="12"/>
        <w:szCs w:val="12"/>
        <w:bdr w:val="nil"/>
        <w:lang w:val="es-PE"/>
      </w:rPr>
      <w:t>Este material fue producido en virtud de la concesión número SH-29653-SH6 de la Administración de Seguridad y Salud Ocupacional, Departamento de Trabajo de los EE. UU. No refleja necesariamente los puntos de vista o las políticas del Departamento de Trabajo de los EE. UU., ni menciona nombres comerciales, productos comerciales u organizaciones que impliquen aprobaciones del Gobierno de los EE. UU.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69" w:rsidRDefault="00443369" w:rsidP="004346E6">
      <w:r>
        <w:separator/>
      </w:r>
    </w:p>
  </w:footnote>
  <w:footnote w:type="continuationSeparator" w:id="0">
    <w:p w:rsidR="00443369" w:rsidRDefault="00443369" w:rsidP="00434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
  <w:rsids>
    <w:rsidRoot w:val="004346E6"/>
    <w:rsid w:val="001D1371"/>
    <w:rsid w:val="003570E6"/>
    <w:rsid w:val="004346E6"/>
    <w:rsid w:val="00443369"/>
    <w:rsid w:val="004F7E9A"/>
    <w:rsid w:val="005C147D"/>
    <w:rsid w:val="006F4BA2"/>
    <w:rsid w:val="00C5630A"/>
    <w:rsid w:val="00C8236F"/>
    <w:rsid w:val="00CE3360"/>
    <w:rsid w:val="00DF3D23"/>
    <w:rsid w:val="00E13BB7"/>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02C6"/>
    <w:rPr>
      <w:rFonts w:ascii="Tahoma" w:hAnsi="Tahoma" w:cs="Tahoma"/>
      <w:sz w:val="16"/>
      <w:szCs w:val="16"/>
    </w:rPr>
  </w:style>
  <w:style w:type="character" w:customStyle="1" w:styleId="BalloonTextChar">
    <w:name w:val="Balloon Text Char"/>
    <w:basedOn w:val="DefaultParagraphFont"/>
    <w:link w:val="BalloonText"/>
    <w:uiPriority w:val="99"/>
    <w:semiHidden/>
    <w:rsid w:val="00A502C6"/>
    <w:rPr>
      <w:rFonts w:ascii="Tahoma" w:hAnsi="Tahoma" w:cs="Tahoma"/>
      <w:sz w:val="16"/>
      <w:szCs w:val="16"/>
    </w:rPr>
  </w:style>
  <w:style w:type="paragraph" w:styleId="Header">
    <w:name w:val="header"/>
    <w:basedOn w:val="Normal"/>
    <w:link w:val="HeaderChar"/>
    <w:uiPriority w:val="99"/>
    <w:semiHidden/>
    <w:unhideWhenUsed/>
    <w:rsid w:val="00A502C6"/>
    <w:pPr>
      <w:tabs>
        <w:tab w:val="center" w:pos="4680"/>
        <w:tab w:val="right" w:pos="9360"/>
      </w:tabs>
    </w:pPr>
  </w:style>
  <w:style w:type="character" w:customStyle="1" w:styleId="HeaderChar">
    <w:name w:val="Header Char"/>
    <w:basedOn w:val="DefaultParagraphFont"/>
    <w:link w:val="Header"/>
    <w:uiPriority w:val="99"/>
    <w:semiHidden/>
    <w:rsid w:val="00A502C6"/>
  </w:style>
  <w:style w:type="paragraph" w:styleId="Footer">
    <w:name w:val="footer"/>
    <w:basedOn w:val="Normal"/>
    <w:link w:val="FooterChar"/>
    <w:uiPriority w:val="99"/>
    <w:unhideWhenUsed/>
    <w:rsid w:val="00A502C6"/>
    <w:pPr>
      <w:tabs>
        <w:tab w:val="center" w:pos="4680"/>
        <w:tab w:val="right" w:pos="9360"/>
      </w:tabs>
    </w:pPr>
  </w:style>
  <w:style w:type="character" w:customStyle="1" w:styleId="FooterChar">
    <w:name w:val="Footer Char"/>
    <w:basedOn w:val="DefaultParagraphFont"/>
    <w:link w:val="Footer"/>
    <w:uiPriority w:val="99"/>
    <w:rsid w:val="00A502C6"/>
  </w:style>
  <w:style w:type="character" w:styleId="CommentReference">
    <w:name w:val="annotation reference"/>
    <w:basedOn w:val="DefaultParagraphFont"/>
    <w:uiPriority w:val="99"/>
    <w:semiHidden/>
    <w:unhideWhenUsed/>
    <w:rsid w:val="00DF3D23"/>
    <w:rPr>
      <w:sz w:val="16"/>
      <w:szCs w:val="16"/>
    </w:rPr>
  </w:style>
  <w:style w:type="paragraph" w:styleId="CommentText">
    <w:name w:val="annotation text"/>
    <w:basedOn w:val="Normal"/>
    <w:link w:val="CommentTextChar"/>
    <w:uiPriority w:val="99"/>
    <w:semiHidden/>
    <w:unhideWhenUsed/>
    <w:rsid w:val="00DF3D23"/>
    <w:rPr>
      <w:sz w:val="20"/>
      <w:szCs w:val="20"/>
    </w:rPr>
  </w:style>
  <w:style w:type="character" w:customStyle="1" w:styleId="CommentTextChar">
    <w:name w:val="Comment Text Char"/>
    <w:basedOn w:val="DefaultParagraphFont"/>
    <w:link w:val="CommentText"/>
    <w:uiPriority w:val="99"/>
    <w:semiHidden/>
    <w:rsid w:val="00DF3D23"/>
    <w:rPr>
      <w:sz w:val="20"/>
      <w:szCs w:val="20"/>
    </w:rPr>
  </w:style>
  <w:style w:type="paragraph" w:styleId="CommentSubject">
    <w:name w:val="annotation subject"/>
    <w:basedOn w:val="CommentText"/>
    <w:next w:val="CommentText"/>
    <w:link w:val="CommentSubjectChar"/>
    <w:uiPriority w:val="99"/>
    <w:semiHidden/>
    <w:unhideWhenUsed/>
    <w:rsid w:val="00DF3D23"/>
    <w:rPr>
      <w:b/>
      <w:bCs/>
    </w:rPr>
  </w:style>
  <w:style w:type="character" w:customStyle="1" w:styleId="CommentSubjectChar">
    <w:name w:val="Comment Subject Char"/>
    <w:basedOn w:val="CommentTextChar"/>
    <w:link w:val="CommentSubject"/>
    <w:uiPriority w:val="99"/>
    <w:semiHidden/>
    <w:rsid w:val="00DF3D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dmorowitz</dc:creator>
  <cp:lastModifiedBy>jcole</cp:lastModifiedBy>
  <cp:revision>13</cp:revision>
  <dcterms:created xsi:type="dcterms:W3CDTF">2017-02-14T21:20:00Z</dcterms:created>
  <dcterms:modified xsi:type="dcterms:W3CDTF">2017-02-27T20:32:00Z</dcterms:modified>
</cp:coreProperties>
</file>