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3642"/>
      </w:tblGrid>
      <w:tr w:rsidR="00B346CE" w:rsidRPr="00A54357" w:rsidTr="00D53FAD">
        <w:trPr>
          <w:tblCellSpacing w:w="0" w:type="dxa"/>
          <w:jc w:val="center"/>
        </w:trPr>
        <w:tc>
          <w:tcPr>
            <w:tcW w:w="0" w:type="auto"/>
            <w:vAlign w:val="center"/>
          </w:tcPr>
          <w:p w:rsidR="00B346CE" w:rsidRPr="00D53FAD" w:rsidRDefault="00B346CE" w:rsidP="00D53FAD">
            <w:pPr>
              <w:spacing w:after="0" w:line="240" w:lineRule="auto"/>
              <w:jc w:val="center"/>
              <w:rPr>
                <w:rFonts w:ascii="Times New Roman" w:hAnsi="Times New Roman"/>
                <w:sz w:val="24"/>
                <w:szCs w:val="24"/>
              </w:rPr>
            </w:pPr>
            <w:r w:rsidRPr="00D53FAD">
              <w:rPr>
                <w:rFonts w:ascii="Verdana" w:hAnsi="Verdana"/>
                <w:b/>
                <w:bCs/>
                <w:color w:val="339933"/>
                <w:sz w:val="27"/>
                <w:szCs w:val="27"/>
              </w:rPr>
              <w:t>Nonionizing Radiation</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b/>
                <w:bCs/>
                <w:color w:val="339933"/>
                <w:sz w:val="20"/>
                <w:szCs w:val="20"/>
              </w:rPr>
              <w:t>Self-Inspection Checklist</w:t>
            </w:r>
          </w:p>
        </w:tc>
      </w:tr>
    </w:tbl>
    <w:p w:rsidR="00B346CE" w:rsidRPr="00D53FAD" w:rsidRDefault="00B346CE" w:rsidP="00D53FAD">
      <w:pPr>
        <w:spacing w:before="100" w:beforeAutospacing="1" w:after="100" w:afterAutospacing="1" w:line="240" w:lineRule="auto"/>
        <w:jc w:val="center"/>
        <w:rPr>
          <w:rFonts w:ascii="Times New Roman" w:hAnsi="Times New Roman"/>
          <w:sz w:val="24"/>
          <w:szCs w:val="24"/>
        </w:rPr>
      </w:pPr>
      <w:r w:rsidRPr="00A54357">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B346CE" w:rsidRPr="00D53FAD" w:rsidRDefault="00B346CE" w:rsidP="00D53FAD">
      <w:pPr>
        <w:spacing w:after="0" w:line="240" w:lineRule="auto"/>
        <w:rPr>
          <w:rFonts w:ascii="Times New Roman" w:hAnsi="Times New Roman"/>
          <w:sz w:val="16"/>
          <w:szCs w:val="16"/>
        </w:rPr>
      </w:pPr>
      <w:r w:rsidRPr="00D53FAD">
        <w:rPr>
          <w:rFonts w:ascii="Verdana" w:hAnsi="Verdana"/>
          <w:b/>
          <w:bCs/>
          <w:color w:val="339933"/>
          <w:sz w:val="16"/>
          <w:szCs w:val="16"/>
        </w:rPr>
        <w:t>Guidelines:</w:t>
      </w:r>
      <w:r w:rsidRPr="00D53FAD">
        <w:rPr>
          <w:rFonts w:ascii="Verdana" w:hAnsi="Verdana"/>
          <w:sz w:val="16"/>
          <w:szCs w:val="16"/>
        </w:rPr>
        <w:t xml:space="preserve"> This checklist covers regulations issued by the U.S. Department of Labor, Occupational Safety and Health Administration (OSHA) under the general industry standard 29 CFR 1910.97. It applies to exposures to electromagnetic energy of frequencies from 10 megahertz (MHz) to 100 gigahertz (GHz). This includes radio frequency (RF) and microwave radiation. The regulations cited apply only to private employers and their employees, unless adopted by a State agency and applied to other groups such as public employees. A </w:t>
      </w:r>
      <w:r w:rsidRPr="00D53FAD">
        <w:rPr>
          <w:rFonts w:ascii="Verdana" w:hAnsi="Verdana"/>
          <w:b/>
          <w:bCs/>
          <w:color w:val="339933"/>
          <w:sz w:val="16"/>
          <w:szCs w:val="16"/>
        </w:rPr>
        <w:t>yes</w:t>
      </w:r>
      <w:r w:rsidRPr="00D53FAD">
        <w:rPr>
          <w:rFonts w:ascii="Verdana" w:hAnsi="Verdana"/>
          <w:sz w:val="16"/>
          <w:szCs w:val="16"/>
        </w:rPr>
        <w:t xml:space="preserve"> answer to a question indicates that this portion of the inspection complies with the OSHA or U.S. Environmental Protection Agency (EPA) standard, or with a nonregulatory recommendation. Definitions of terms in bold type are provided at the end of the checklist.</w:t>
      </w:r>
      <w:r w:rsidRPr="00D53FAD">
        <w:rPr>
          <w:rFonts w:ascii="Times New Roman" w:hAnsi="Times New Roman"/>
          <w:sz w:val="16"/>
          <w:szCs w:val="16"/>
        </w:rPr>
        <w:t xml:space="preserve"> </w:t>
      </w:r>
    </w:p>
    <w:p w:rsidR="00B346CE" w:rsidRPr="00D53FAD" w:rsidRDefault="00B346CE" w:rsidP="00D53FAD">
      <w:pPr>
        <w:spacing w:before="100" w:beforeAutospacing="1" w:after="100" w:afterAutospacing="1" w:line="240" w:lineRule="auto"/>
        <w:rPr>
          <w:rFonts w:ascii="Times New Roman" w:hAnsi="Times New Roman"/>
          <w:sz w:val="16"/>
          <w:szCs w:val="16"/>
        </w:rPr>
      </w:pPr>
      <w:r w:rsidRPr="00D53FAD">
        <w:rPr>
          <w:rFonts w:ascii="Verdana" w:hAnsi="Verdana"/>
          <w:b/>
          <w:bCs/>
          <w:color w:val="339933"/>
          <w:sz w:val="16"/>
          <w:szCs w:val="16"/>
        </w:rPr>
        <w:t>Nonionizing radiation</w:t>
      </w:r>
      <w:r w:rsidRPr="00D53FAD">
        <w:rPr>
          <w:rFonts w:ascii="Verdana" w:hAnsi="Verdana"/>
          <w:sz w:val="16"/>
          <w:szCs w:val="16"/>
        </w:rPr>
        <w:t xml:space="preserve"> is a complex technical subject and may be beyond the ability of untrained personnel to evaluate properly. If you suspect or know that nonionizing radiation sources exist, first obtain competent assistance in measuring field strengths, and then complete the following checklist. This checklist does not cover regulations dealing with </w:t>
      </w:r>
      <w:r w:rsidRPr="00D53FAD">
        <w:rPr>
          <w:rFonts w:ascii="Verdana" w:hAnsi="Verdana"/>
          <w:b/>
          <w:bCs/>
          <w:color w:val="339933"/>
          <w:sz w:val="16"/>
          <w:szCs w:val="16"/>
        </w:rPr>
        <w:t>nonionizing radiation</w:t>
      </w:r>
      <w:r w:rsidRPr="00D53FAD">
        <w:rPr>
          <w:rFonts w:ascii="Verdana" w:hAnsi="Verdana"/>
          <w:sz w:val="16"/>
          <w:szCs w:val="16"/>
        </w:rPr>
        <w:t xml:space="preserve"> at construction sites. </w:t>
      </w:r>
      <w:r w:rsidRPr="00D53FAD">
        <w:rPr>
          <w:rFonts w:ascii="Verdana" w:hAnsi="Verdana"/>
          <w:b/>
          <w:bCs/>
          <w:color w:val="339933"/>
          <w:sz w:val="16"/>
          <w:szCs w:val="16"/>
        </w:rPr>
        <w:t>Please use the</w:t>
      </w:r>
      <w:r w:rsidRPr="00D53FAD">
        <w:rPr>
          <w:rFonts w:ascii="Verdana" w:hAnsi="Verdana"/>
          <w:sz w:val="16"/>
          <w:szCs w:val="16"/>
        </w:rPr>
        <w:t xml:space="preserve"> </w:t>
      </w:r>
      <w:hyperlink r:id="rId6" w:history="1">
        <w:r w:rsidRPr="00D53FAD">
          <w:rPr>
            <w:rFonts w:ascii="Verdana" w:hAnsi="Verdana"/>
            <w:b/>
            <w:bCs/>
            <w:color w:val="0000FF"/>
            <w:sz w:val="16"/>
            <w:szCs w:val="16"/>
            <w:u w:val="single"/>
          </w:rPr>
          <w:t>Noise, Radiation, and Other Exposures for Construction</w:t>
        </w:r>
      </w:hyperlink>
      <w:r w:rsidRPr="00D53FAD">
        <w:rPr>
          <w:rFonts w:ascii="Verdana" w:hAnsi="Verdana"/>
          <w:sz w:val="16"/>
          <w:szCs w:val="16"/>
        </w:rPr>
        <w:t xml:space="preserve"> </w:t>
      </w:r>
      <w:r w:rsidRPr="00D53FAD">
        <w:rPr>
          <w:rFonts w:ascii="Verdana" w:hAnsi="Verdana"/>
          <w:b/>
          <w:bCs/>
          <w:color w:val="339933"/>
          <w:sz w:val="16"/>
          <w:szCs w:val="16"/>
        </w:rPr>
        <w:t>checklist.</w:t>
      </w:r>
    </w:p>
    <w:p w:rsidR="00B346CE" w:rsidRPr="00D53FAD" w:rsidRDefault="00B346CE" w:rsidP="00D53FAD">
      <w:pPr>
        <w:spacing w:after="0" w:line="240" w:lineRule="auto"/>
        <w:jc w:val="center"/>
        <w:rPr>
          <w:rFonts w:ascii="Times New Roman" w:hAnsi="Times New Roman"/>
          <w:sz w:val="24"/>
          <w:szCs w:val="24"/>
        </w:rPr>
      </w:pPr>
      <w:r w:rsidRPr="00A54357">
        <w:rPr>
          <w:rFonts w:ascii="Times New Roman" w:hAnsi="Times New Roman"/>
          <w:noProof/>
          <w:sz w:val="24"/>
          <w:szCs w:val="24"/>
        </w:rPr>
        <w:pict>
          <v:shape id="Picture 3" o:spid="_x0000_i1026" type="#_x0000_t75" alt="http://www.cdc.gov/niosh/docs/2004-101/chklists/grenline.gif" style="width:567pt;height:2.25pt;visibility:visible">
            <v:imagedata r:id="rId5" o:title=""/>
          </v:shape>
        </w:pict>
      </w:r>
    </w:p>
    <w:tbl>
      <w:tblPr>
        <w:tblW w:w="10440" w:type="dxa"/>
        <w:jc w:val="center"/>
        <w:tblCellSpacing w:w="0" w:type="dxa"/>
        <w:tblLayout w:type="fixed"/>
        <w:tblCellMar>
          <w:top w:w="90" w:type="dxa"/>
          <w:left w:w="90" w:type="dxa"/>
          <w:bottom w:w="90" w:type="dxa"/>
          <w:right w:w="90" w:type="dxa"/>
        </w:tblCellMar>
        <w:tblLook w:val="00A0"/>
      </w:tblPr>
      <w:tblGrid>
        <w:gridCol w:w="360"/>
        <w:gridCol w:w="8370"/>
        <w:gridCol w:w="90"/>
        <w:gridCol w:w="1440"/>
        <w:gridCol w:w="180"/>
      </w:tblGrid>
      <w:tr w:rsidR="00B346CE" w:rsidRPr="00A54357" w:rsidTr="00D53FAD">
        <w:trPr>
          <w:gridAfter w:val="1"/>
          <w:wAfter w:w="180" w:type="dxa"/>
          <w:tblCellSpacing w:w="0" w:type="dxa"/>
          <w:jc w:val="center"/>
        </w:trPr>
        <w:tc>
          <w:tcPr>
            <w:tcW w:w="360" w:type="dxa"/>
            <w:vAlign w:val="center"/>
          </w:tcPr>
          <w:p w:rsidR="00B346CE" w:rsidRPr="00D53FAD" w:rsidRDefault="00B346CE" w:rsidP="00D53FAD">
            <w:pPr>
              <w:spacing w:after="0" w:line="240" w:lineRule="auto"/>
              <w:rPr>
                <w:rFonts w:ascii="Times New Roman" w:hAnsi="Times New Roman"/>
                <w:sz w:val="24"/>
                <w:szCs w:val="24"/>
              </w:rPr>
            </w:pPr>
            <w:r w:rsidRPr="00D53FAD">
              <w:rPr>
                <w:rFonts w:ascii="Times New Roman" w:hAnsi="Times New Roman"/>
                <w:sz w:val="24"/>
                <w:szCs w:val="24"/>
              </w:rPr>
              <w:t> </w:t>
            </w:r>
          </w:p>
        </w:tc>
        <w:tc>
          <w:tcPr>
            <w:tcW w:w="8460" w:type="dxa"/>
            <w:gridSpan w:val="2"/>
            <w:vAlign w:val="center"/>
          </w:tcPr>
          <w:p w:rsidR="00B346CE" w:rsidRPr="00D53FAD" w:rsidRDefault="00B346CE" w:rsidP="00D53FAD">
            <w:pPr>
              <w:spacing w:after="0" w:line="240" w:lineRule="auto"/>
              <w:rPr>
                <w:rFonts w:ascii="Times New Roman" w:hAnsi="Times New Roman"/>
                <w:sz w:val="24"/>
                <w:szCs w:val="24"/>
              </w:rPr>
            </w:pPr>
            <w:r w:rsidRPr="00D53FAD">
              <w:rPr>
                <w:rFonts w:ascii="Verdana" w:hAnsi="Verdana"/>
                <w:sz w:val="20"/>
                <w:szCs w:val="20"/>
              </w:rPr>
              <w:t> </w:t>
            </w:r>
          </w:p>
        </w:tc>
        <w:tc>
          <w:tcPr>
            <w:tcW w:w="1440" w:type="dxa"/>
            <w:vAlign w:val="center"/>
          </w:tcPr>
          <w:p w:rsidR="00B346CE" w:rsidRPr="00D53FAD" w:rsidRDefault="00B346CE" w:rsidP="00D53FAD">
            <w:pPr>
              <w:spacing w:after="0" w:line="240" w:lineRule="auto"/>
              <w:jc w:val="right"/>
              <w:rPr>
                <w:rFonts w:ascii="Times New Roman" w:hAnsi="Times New Roman"/>
                <w:sz w:val="24"/>
                <w:szCs w:val="24"/>
              </w:rPr>
            </w:pPr>
            <w:r w:rsidRPr="00D53FAD">
              <w:rPr>
                <w:rFonts w:ascii="Verdana" w:hAnsi="Verdana"/>
                <w:b/>
                <w:bCs/>
                <w:color w:val="339933"/>
                <w:sz w:val="20"/>
                <w:szCs w:val="20"/>
              </w:rPr>
              <w:t>Please Circle</w:t>
            </w:r>
          </w:p>
        </w:tc>
      </w:tr>
      <w:tr w:rsidR="00B346CE" w:rsidRPr="00A54357" w:rsidTr="00D53FAD">
        <w:trPr>
          <w:tblCellSpacing w:w="0" w:type="dxa"/>
          <w:jc w:val="center"/>
        </w:trPr>
        <w:tc>
          <w:tcPr>
            <w:tcW w:w="360" w:type="dxa"/>
          </w:tcPr>
          <w:p w:rsidR="00B346CE" w:rsidRPr="00D53FAD" w:rsidRDefault="00B346CE" w:rsidP="00D53FAD">
            <w:pPr>
              <w:spacing w:after="0" w:line="240" w:lineRule="auto"/>
              <w:rPr>
                <w:rFonts w:ascii="Times New Roman" w:hAnsi="Times New Roman"/>
                <w:noProof/>
                <w:sz w:val="24"/>
                <w:szCs w:val="24"/>
              </w:rPr>
            </w:pPr>
            <w:r>
              <w:rPr>
                <w:rFonts w:ascii="Times New Roman" w:hAnsi="Times New Roman"/>
                <w:sz w:val="24"/>
                <w:szCs w:val="24"/>
              </w:rPr>
              <w:t>*</w:t>
            </w:r>
          </w:p>
        </w:tc>
        <w:tc>
          <w:tcPr>
            <w:tcW w:w="8370" w:type="dxa"/>
          </w:tcPr>
          <w:p w:rsidR="00B346CE" w:rsidRPr="00D53FAD" w:rsidRDefault="00B346CE" w:rsidP="00D53FAD">
            <w:pPr>
              <w:numPr>
                <w:ilvl w:val="0"/>
                <w:numId w:val="1"/>
              </w:numPr>
              <w:spacing w:after="0" w:line="240" w:lineRule="auto"/>
              <w:rPr>
                <w:rFonts w:ascii="Times New Roman" w:hAnsi="Times New Roman"/>
                <w:sz w:val="24"/>
                <w:szCs w:val="24"/>
              </w:rPr>
            </w:pPr>
            <w:r w:rsidRPr="00D53FAD">
              <w:rPr>
                <w:rFonts w:ascii="Verdana" w:hAnsi="Verdana"/>
                <w:color w:val="000000"/>
                <w:sz w:val="20"/>
                <w:szCs w:val="20"/>
              </w:rPr>
              <w:t xml:space="preserve">Have all possible sources of </w:t>
            </w:r>
            <w:r w:rsidRPr="00D53FAD">
              <w:rPr>
                <w:rFonts w:ascii="Verdana" w:hAnsi="Verdana"/>
                <w:b/>
                <w:bCs/>
                <w:color w:val="339933"/>
                <w:sz w:val="20"/>
                <w:szCs w:val="20"/>
              </w:rPr>
              <w:t>nonionizing radiation</w:t>
            </w:r>
            <w:r>
              <w:rPr>
                <w:rFonts w:ascii="Verdana" w:hAnsi="Verdana"/>
                <w:b/>
                <w:bCs/>
                <w:color w:val="339933"/>
                <w:sz w:val="20"/>
                <w:szCs w:val="20"/>
              </w:rPr>
              <w:t xml:space="preserve"> </w:t>
            </w:r>
            <w:r w:rsidRPr="00D53FAD">
              <w:rPr>
                <w:rFonts w:ascii="Verdana" w:hAnsi="Verdana"/>
                <w:color w:val="000000"/>
                <w:sz w:val="20"/>
                <w:szCs w:val="20"/>
              </w:rPr>
              <w:t>in or near the work environment been</w:t>
            </w:r>
            <w:r w:rsidRPr="00D53FAD">
              <w:rPr>
                <w:rFonts w:ascii="Times New Roman" w:hAnsi="Times New Roman"/>
                <w:sz w:val="24"/>
                <w:szCs w:val="24"/>
              </w:rPr>
              <w:t xml:space="preserve"> </w:t>
            </w:r>
            <w:r w:rsidRPr="00D53FAD">
              <w:rPr>
                <w:rFonts w:ascii="Verdana" w:hAnsi="Verdana"/>
                <w:color w:val="000000"/>
                <w:sz w:val="20"/>
                <w:szCs w:val="20"/>
              </w:rPr>
              <w:t>identified? (e.g., RF heat sealers, microwave ovens,</w:t>
            </w:r>
            <w:r w:rsidRPr="00D53FAD">
              <w:rPr>
                <w:rFonts w:ascii="Times New Roman" w:hAnsi="Times New Roman"/>
                <w:sz w:val="24"/>
                <w:szCs w:val="24"/>
              </w:rPr>
              <w:t xml:space="preserve"> </w:t>
            </w:r>
            <w:r w:rsidRPr="00D53FAD">
              <w:rPr>
                <w:rFonts w:ascii="Verdana" w:hAnsi="Verdana"/>
                <w:color w:val="000000"/>
                <w:sz w:val="20"/>
                <w:szCs w:val="20"/>
              </w:rPr>
              <w:t>radio station transmitting towers, FM radio stations,</w:t>
            </w:r>
            <w:r w:rsidRPr="00D53FAD">
              <w:rPr>
                <w:rFonts w:ascii="Times New Roman" w:hAnsi="Times New Roman"/>
                <w:sz w:val="24"/>
                <w:szCs w:val="24"/>
              </w:rPr>
              <w:t xml:space="preserve"> </w:t>
            </w:r>
            <w:r w:rsidRPr="00D53FAD">
              <w:rPr>
                <w:rFonts w:ascii="Verdana" w:hAnsi="Verdana"/>
                <w:color w:val="000000"/>
                <w:sz w:val="20"/>
                <w:szCs w:val="20"/>
              </w:rPr>
              <w:t>RF dielectric heaters; communications equipment,</w:t>
            </w:r>
            <w:r w:rsidRPr="00D53FAD">
              <w:rPr>
                <w:rFonts w:ascii="Times New Roman" w:hAnsi="Times New Roman"/>
                <w:sz w:val="24"/>
                <w:szCs w:val="24"/>
              </w:rPr>
              <w:t xml:space="preserve"> </w:t>
            </w:r>
            <w:r w:rsidRPr="00D53FAD">
              <w:rPr>
                <w:rFonts w:ascii="Verdana" w:hAnsi="Verdana"/>
                <w:color w:val="000000"/>
                <w:sz w:val="20"/>
                <w:szCs w:val="20"/>
              </w:rPr>
              <w:t xml:space="preserve">and antennas)[recommended] </w:t>
            </w:r>
          </w:p>
        </w:tc>
        <w:tc>
          <w:tcPr>
            <w:tcW w:w="1710" w:type="dxa"/>
            <w:gridSpan w:val="3"/>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xml:space="preserve"> Y   N   N/A   </w:t>
            </w:r>
          </w:p>
        </w:tc>
      </w:tr>
      <w:tr w:rsidR="00B346CE" w:rsidRPr="00A54357" w:rsidTr="00D53FAD">
        <w:trPr>
          <w:gridAfter w:val="1"/>
          <w:wAfter w:w="180" w:type="dxa"/>
          <w:trHeight w:val="1095"/>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noProof/>
                <w:sz w:val="24"/>
                <w:szCs w:val="24"/>
              </w:rPr>
              <w:t>*</w:t>
            </w:r>
          </w:p>
        </w:tc>
        <w:tc>
          <w:tcPr>
            <w:tcW w:w="8460" w:type="dxa"/>
            <w:gridSpan w:val="2"/>
          </w:tcPr>
          <w:p w:rsidR="00B346CE" w:rsidRPr="00D53FAD" w:rsidRDefault="00B346CE" w:rsidP="00D53FAD">
            <w:pPr>
              <w:numPr>
                <w:ilvl w:val="0"/>
                <w:numId w:val="2"/>
              </w:numPr>
              <w:spacing w:after="0" w:line="240" w:lineRule="auto"/>
              <w:rPr>
                <w:rFonts w:ascii="Times New Roman" w:hAnsi="Times New Roman"/>
                <w:sz w:val="24"/>
                <w:szCs w:val="24"/>
              </w:rPr>
            </w:pPr>
            <w:r w:rsidRPr="00D53FAD">
              <w:rPr>
                <w:rFonts w:ascii="Verdana" w:hAnsi="Verdana"/>
                <w:color w:val="000000"/>
                <w:sz w:val="20"/>
                <w:szCs w:val="20"/>
              </w:rPr>
              <w:t xml:space="preserve">Have the sources of </w:t>
            </w:r>
            <w:r w:rsidRPr="00D53FAD">
              <w:rPr>
                <w:rFonts w:ascii="Verdana" w:hAnsi="Verdana"/>
                <w:b/>
                <w:bCs/>
                <w:color w:val="339933"/>
                <w:sz w:val="20"/>
                <w:szCs w:val="20"/>
              </w:rPr>
              <w:t>nonionizing radiation</w:t>
            </w:r>
            <w:r w:rsidRPr="00D53FAD">
              <w:rPr>
                <w:rFonts w:ascii="Verdana" w:hAnsi="Verdana"/>
                <w:color w:val="000000"/>
                <w:sz w:val="20"/>
                <w:szCs w:val="20"/>
              </w:rPr>
              <w:t xml:space="preserve"> been</w:t>
            </w:r>
            <w:r>
              <w:rPr>
                <w:rFonts w:ascii="Verdana" w:hAnsi="Verdana"/>
                <w:color w:val="000000"/>
                <w:sz w:val="20"/>
                <w:szCs w:val="20"/>
              </w:rPr>
              <w:t xml:space="preserve"> </w:t>
            </w:r>
            <w:r w:rsidRPr="00D53FAD">
              <w:rPr>
                <w:rFonts w:ascii="Verdana" w:hAnsi="Verdana"/>
                <w:color w:val="000000"/>
                <w:sz w:val="20"/>
                <w:szCs w:val="20"/>
              </w:rPr>
              <w:t>evaluated by a qualified person (such as an industrial</w:t>
            </w:r>
            <w:r>
              <w:rPr>
                <w:rFonts w:ascii="Times New Roman" w:hAnsi="Times New Roman"/>
                <w:sz w:val="24"/>
                <w:szCs w:val="24"/>
              </w:rPr>
              <w:t xml:space="preserve"> </w:t>
            </w:r>
            <w:r w:rsidRPr="00D53FAD">
              <w:rPr>
                <w:rFonts w:ascii="Verdana" w:hAnsi="Verdana"/>
                <w:color w:val="000000"/>
                <w:sz w:val="20"/>
                <w:szCs w:val="20"/>
              </w:rPr>
              <w:t>hygienist or health physicist)?</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[recommended]</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rHeight w:val="120"/>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sz w:val="24"/>
                <w:szCs w:val="24"/>
              </w:rPr>
              <w:t>*</w:t>
            </w:r>
            <w:r w:rsidRPr="00D53FAD">
              <w:rPr>
                <w:rFonts w:ascii="Times New Roman" w:hAnsi="Times New Roman"/>
                <w:sz w:val="24"/>
                <w:szCs w:val="24"/>
              </w:rPr>
              <w:br/>
            </w:r>
          </w:p>
        </w:tc>
        <w:tc>
          <w:tcPr>
            <w:tcW w:w="8460" w:type="dxa"/>
            <w:gridSpan w:val="2"/>
          </w:tcPr>
          <w:p w:rsidR="00B346CE" w:rsidRPr="00D53FAD" w:rsidRDefault="00B346CE" w:rsidP="00D53FAD">
            <w:pPr>
              <w:numPr>
                <w:ilvl w:val="0"/>
                <w:numId w:val="3"/>
              </w:numPr>
              <w:spacing w:after="0" w:line="240" w:lineRule="auto"/>
              <w:rPr>
                <w:rFonts w:ascii="Times New Roman" w:hAnsi="Times New Roman"/>
                <w:sz w:val="24"/>
                <w:szCs w:val="24"/>
              </w:rPr>
            </w:pPr>
            <w:r w:rsidRPr="00D53FAD">
              <w:rPr>
                <w:rFonts w:ascii="Verdana" w:hAnsi="Verdana"/>
                <w:color w:val="000000"/>
                <w:sz w:val="20"/>
                <w:szCs w:val="20"/>
              </w:rPr>
              <w:t>Is the radiation protection guide 10 milliwatts per square centimeter power density and 1 milliwatt hour per square</w:t>
            </w:r>
            <w:r w:rsidRPr="00D53FAD">
              <w:rPr>
                <w:rFonts w:ascii="Times New Roman" w:hAnsi="Times New Roman"/>
                <w:sz w:val="24"/>
                <w:szCs w:val="24"/>
              </w:rPr>
              <w:t xml:space="preserve"> </w:t>
            </w:r>
            <w:r w:rsidRPr="00D53FAD">
              <w:rPr>
                <w:rFonts w:ascii="Verdana" w:hAnsi="Verdana"/>
                <w:color w:val="000000"/>
                <w:sz w:val="20"/>
                <w:szCs w:val="20"/>
              </w:rPr>
              <w:t>centimeter energy density as averaged over any</w:t>
            </w:r>
            <w:r w:rsidRPr="00D53FAD">
              <w:rPr>
                <w:rFonts w:ascii="Times New Roman" w:hAnsi="Times New Roman"/>
                <w:sz w:val="24"/>
                <w:szCs w:val="24"/>
              </w:rPr>
              <w:t xml:space="preserve"> </w:t>
            </w:r>
            <w:r w:rsidRPr="00D53FAD">
              <w:rPr>
                <w:rFonts w:ascii="Verdana" w:hAnsi="Verdana"/>
                <w:color w:val="000000"/>
                <w:sz w:val="20"/>
                <w:szCs w:val="20"/>
              </w:rPr>
              <w:t>0.1 hour period?</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[29 CFR 1910.97(a)(2)(i)]</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blCellSpacing w:w="0" w:type="dxa"/>
          <w:jc w:val="center"/>
        </w:trPr>
        <w:tc>
          <w:tcPr>
            <w:tcW w:w="360" w:type="dxa"/>
            <w:vAlign w:val="center"/>
          </w:tcPr>
          <w:p w:rsidR="00B346CE" w:rsidRPr="00D53FAD" w:rsidRDefault="00B346CE" w:rsidP="00D53FAD">
            <w:pPr>
              <w:spacing w:after="0" w:line="240" w:lineRule="auto"/>
              <w:rPr>
                <w:rFonts w:ascii="Times New Roman" w:hAnsi="Times New Roman"/>
                <w:sz w:val="24"/>
                <w:szCs w:val="24"/>
              </w:rPr>
            </w:pPr>
            <w:r w:rsidRPr="00D53FAD">
              <w:rPr>
                <w:rFonts w:ascii="Times New Roman" w:hAnsi="Times New Roman"/>
                <w:sz w:val="24"/>
                <w:szCs w:val="24"/>
              </w:rPr>
              <w:t> </w:t>
            </w:r>
          </w:p>
        </w:tc>
        <w:tc>
          <w:tcPr>
            <w:tcW w:w="8460" w:type="dxa"/>
            <w:gridSpan w:val="2"/>
          </w:tcPr>
          <w:p w:rsidR="00B346CE" w:rsidRPr="00D53FAD" w:rsidRDefault="00B346CE" w:rsidP="00D53FAD">
            <w:pPr>
              <w:numPr>
                <w:ilvl w:val="0"/>
                <w:numId w:val="4"/>
              </w:numPr>
              <w:spacing w:after="0" w:line="240" w:lineRule="auto"/>
              <w:rPr>
                <w:rFonts w:ascii="Times New Roman" w:hAnsi="Times New Roman"/>
                <w:sz w:val="24"/>
                <w:szCs w:val="24"/>
              </w:rPr>
            </w:pPr>
            <w:r w:rsidRPr="00D53FAD">
              <w:rPr>
                <w:rFonts w:ascii="Verdana" w:hAnsi="Verdana"/>
                <w:color w:val="000000"/>
                <w:sz w:val="20"/>
                <w:szCs w:val="20"/>
              </w:rPr>
              <w:t>Have warning signs been posted in and around</w:t>
            </w:r>
            <w:r>
              <w:rPr>
                <w:rFonts w:ascii="Verdana" w:hAnsi="Verdana"/>
                <w:color w:val="000000"/>
                <w:sz w:val="20"/>
                <w:szCs w:val="20"/>
              </w:rPr>
              <w:t xml:space="preserve"> e</w:t>
            </w:r>
            <w:r w:rsidRPr="00D53FAD">
              <w:rPr>
                <w:rFonts w:ascii="Verdana" w:hAnsi="Verdana"/>
                <w:color w:val="000000"/>
                <w:sz w:val="20"/>
                <w:szCs w:val="20"/>
              </w:rPr>
              <w:t xml:space="preserve">quipment that emits </w:t>
            </w:r>
            <w:r w:rsidRPr="00D53FAD">
              <w:rPr>
                <w:rFonts w:ascii="Verdana" w:hAnsi="Verdana"/>
                <w:b/>
                <w:bCs/>
                <w:color w:val="339933"/>
                <w:sz w:val="20"/>
                <w:szCs w:val="20"/>
              </w:rPr>
              <w:t>nonionizing radiation</w:t>
            </w:r>
            <w:r w:rsidRPr="00D53FAD">
              <w:rPr>
                <w:rFonts w:ascii="Verdana" w:hAnsi="Verdana"/>
                <w:color w:val="000000"/>
                <w:sz w:val="20"/>
                <w:szCs w:val="20"/>
              </w:rPr>
              <w:t>?</w:t>
            </w:r>
            <w:r w:rsidRPr="00D53FAD">
              <w:rPr>
                <w:rFonts w:ascii="Times New Roman" w:hAnsi="Times New Roman"/>
                <w:sz w:val="24"/>
                <w:szCs w:val="24"/>
              </w:rPr>
              <w:t xml:space="preserve"> </w:t>
            </w:r>
            <w:r w:rsidRPr="00D53FAD">
              <w:rPr>
                <w:rFonts w:ascii="Verdana" w:hAnsi="Verdana"/>
                <w:color w:val="000000"/>
                <w:sz w:val="20"/>
                <w:szCs w:val="20"/>
              </w:rPr>
              <w:t>[29 CFR 1910.145(c)(3)]</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noProof/>
                <w:sz w:val="24"/>
                <w:szCs w:val="24"/>
              </w:rPr>
              <w:t>*</w:t>
            </w:r>
          </w:p>
        </w:tc>
        <w:tc>
          <w:tcPr>
            <w:tcW w:w="8460" w:type="dxa"/>
            <w:gridSpan w:val="2"/>
          </w:tcPr>
          <w:p w:rsidR="00B346CE" w:rsidRPr="00D53FAD" w:rsidRDefault="00B346CE" w:rsidP="00D53FAD">
            <w:pPr>
              <w:numPr>
                <w:ilvl w:val="0"/>
                <w:numId w:val="5"/>
              </w:numPr>
              <w:spacing w:after="0" w:line="240" w:lineRule="auto"/>
              <w:rPr>
                <w:rFonts w:ascii="Times New Roman" w:hAnsi="Times New Roman"/>
                <w:sz w:val="24"/>
                <w:szCs w:val="24"/>
              </w:rPr>
            </w:pPr>
            <w:r w:rsidRPr="00D53FAD">
              <w:rPr>
                <w:rFonts w:ascii="Verdana" w:hAnsi="Verdana"/>
                <w:color w:val="000000"/>
                <w:sz w:val="20"/>
                <w:szCs w:val="20"/>
              </w:rPr>
              <w:t>Have persons with medical conditions that may</w:t>
            </w:r>
            <w:r>
              <w:rPr>
                <w:rFonts w:ascii="Verdana" w:hAnsi="Verdana"/>
                <w:color w:val="000000"/>
                <w:sz w:val="20"/>
                <w:szCs w:val="20"/>
              </w:rPr>
              <w:t xml:space="preserve"> </w:t>
            </w:r>
            <w:r w:rsidRPr="00D53FAD">
              <w:rPr>
                <w:rFonts w:ascii="Verdana" w:hAnsi="Verdana"/>
                <w:color w:val="000000"/>
                <w:sz w:val="20"/>
                <w:szCs w:val="20"/>
              </w:rPr>
              <w:t xml:space="preserve">be affected by </w:t>
            </w:r>
            <w:r w:rsidRPr="00D53FAD">
              <w:rPr>
                <w:rFonts w:ascii="Verdana" w:hAnsi="Verdana"/>
                <w:b/>
                <w:bCs/>
                <w:color w:val="339933"/>
                <w:sz w:val="20"/>
                <w:szCs w:val="20"/>
              </w:rPr>
              <w:t>nonionizing radiation</w:t>
            </w:r>
            <w:r w:rsidRPr="00D53FAD">
              <w:rPr>
                <w:rFonts w:ascii="Verdana" w:hAnsi="Verdana"/>
                <w:color w:val="000000"/>
                <w:sz w:val="20"/>
                <w:szCs w:val="20"/>
              </w:rPr>
              <w:t xml:space="preserve"> (such as</w:t>
            </w:r>
            <w:r w:rsidRPr="00D53FAD">
              <w:rPr>
                <w:rFonts w:ascii="Times New Roman" w:hAnsi="Times New Roman"/>
                <w:sz w:val="24"/>
                <w:szCs w:val="24"/>
              </w:rPr>
              <w:t xml:space="preserve"> </w:t>
            </w:r>
            <w:r w:rsidRPr="00D53FAD">
              <w:rPr>
                <w:rFonts w:ascii="Verdana" w:hAnsi="Verdana"/>
                <w:color w:val="000000"/>
                <w:sz w:val="20"/>
                <w:szCs w:val="20"/>
              </w:rPr>
              <w:t>those with pacemakers or metallic implants) been</w:t>
            </w:r>
            <w:r w:rsidRPr="00D53FAD">
              <w:rPr>
                <w:rFonts w:ascii="Times New Roman" w:hAnsi="Times New Roman"/>
                <w:sz w:val="24"/>
                <w:szCs w:val="24"/>
              </w:rPr>
              <w:t xml:space="preserve"> </w:t>
            </w:r>
            <w:r w:rsidRPr="00D53FAD">
              <w:rPr>
                <w:rFonts w:ascii="Verdana" w:hAnsi="Verdana"/>
                <w:color w:val="000000"/>
                <w:sz w:val="20"/>
                <w:szCs w:val="20"/>
              </w:rPr>
              <w:t>identified and evaluated? Have their anticipated</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exposures been evaluated?</w:t>
            </w:r>
            <w:r w:rsidRPr="00D53FAD">
              <w:rPr>
                <w:rFonts w:ascii="Times New Roman" w:hAnsi="Times New Roman"/>
                <w:sz w:val="24"/>
                <w:szCs w:val="24"/>
              </w:rPr>
              <w:t xml:space="preserve"> </w:t>
            </w:r>
            <w:r w:rsidRPr="00D53FAD">
              <w:rPr>
                <w:rFonts w:ascii="Verdana" w:hAnsi="Verdana"/>
                <w:color w:val="000000"/>
                <w:sz w:val="20"/>
                <w:szCs w:val="20"/>
              </w:rPr>
              <w:t>[recommended]</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bl>
    <w:p w:rsidR="00B346CE" w:rsidRPr="00D53FAD" w:rsidRDefault="00B346CE" w:rsidP="00D53FAD">
      <w:pPr>
        <w:spacing w:after="0" w:line="240" w:lineRule="auto"/>
        <w:jc w:val="center"/>
        <w:rPr>
          <w:rFonts w:ascii="Times New Roman" w:hAnsi="Times New Roman"/>
          <w:sz w:val="24"/>
          <w:szCs w:val="24"/>
        </w:rPr>
      </w:pPr>
      <w:r w:rsidRPr="00A54357">
        <w:rPr>
          <w:rFonts w:ascii="Times New Roman" w:hAnsi="Times New Roman"/>
          <w:noProof/>
          <w:sz w:val="24"/>
          <w:szCs w:val="24"/>
        </w:rPr>
        <w:pict>
          <v:shape id="Picture 8" o:spid="_x0000_i1027" type="#_x0000_t75" alt="http://www.cdc.gov/niosh/docs/2004-101/chklists/grenline.gif" style="width:567pt;height:2.25pt;visibility:visible">
            <v:imagedata r:id="rId5" o:title=""/>
          </v:shape>
        </w:pict>
      </w:r>
    </w:p>
    <w:p w:rsidR="00B346CE" w:rsidRPr="00D53FAD" w:rsidRDefault="00B346CE" w:rsidP="00D53FAD">
      <w:pPr>
        <w:spacing w:after="0" w:line="240" w:lineRule="auto"/>
        <w:rPr>
          <w:rFonts w:ascii="Times New Roman" w:hAnsi="Times New Roman"/>
          <w:sz w:val="16"/>
          <w:szCs w:val="24"/>
        </w:rPr>
      </w:pPr>
      <w:r w:rsidRPr="00D53FAD">
        <w:rPr>
          <w:rFonts w:ascii="Verdana" w:hAnsi="Verdana"/>
          <w:b/>
          <w:bCs/>
          <w:color w:val="339933"/>
          <w:sz w:val="16"/>
          <w:szCs w:val="20"/>
        </w:rPr>
        <w:t>Definitions:</w:t>
      </w:r>
      <w:r w:rsidRPr="00D53FAD">
        <w:rPr>
          <w:rFonts w:ascii="Times New Roman" w:hAnsi="Times New Roman"/>
          <w:sz w:val="16"/>
          <w:szCs w:val="24"/>
        </w:rPr>
        <w:t xml:space="preserve"> </w:t>
      </w:r>
      <w:r w:rsidRPr="00D53FAD">
        <w:rPr>
          <w:rFonts w:ascii="Times New Roman" w:hAnsi="Times New Roman"/>
          <w:sz w:val="16"/>
          <w:szCs w:val="24"/>
        </w:rPr>
        <w:br/>
        <w:t xml:space="preserve">  </w:t>
      </w:r>
    </w:p>
    <w:p w:rsidR="00B346CE" w:rsidRDefault="00B346CE" w:rsidP="00D53FAD">
      <w:pPr>
        <w:spacing w:after="0" w:line="240" w:lineRule="auto"/>
      </w:pPr>
      <w:r w:rsidRPr="00D53FAD">
        <w:rPr>
          <w:rFonts w:ascii="Verdana" w:hAnsi="Verdana"/>
          <w:b/>
          <w:bCs/>
          <w:color w:val="339933"/>
          <w:sz w:val="16"/>
          <w:szCs w:val="20"/>
        </w:rPr>
        <w:t>Nonionizing radiation:</w:t>
      </w:r>
      <w:r w:rsidRPr="00D53FAD">
        <w:rPr>
          <w:rFonts w:ascii="Verdana" w:hAnsi="Verdana"/>
          <w:sz w:val="16"/>
          <w:szCs w:val="20"/>
        </w:rPr>
        <w:t xml:space="preserve"> electromagnetic radiation that does not cause ionization in biological systems. Examples of ionizing radiation include X-rays and gamma rays. Examples of nonionizing radiation include ultraviolet, visible, microwave, infrared, and radiofrequency radiation.</w:t>
      </w:r>
      <w:r w:rsidRPr="00D53FAD">
        <w:rPr>
          <w:rFonts w:ascii="Times New Roman" w:hAnsi="Times New Roman"/>
          <w:sz w:val="24"/>
          <w:szCs w:val="24"/>
        </w:rPr>
        <w:t xml:space="preserve">  </w:t>
      </w:r>
    </w:p>
    <w:sectPr w:rsidR="00B346CE" w:rsidSect="00CA51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E51"/>
    <w:multiLevelType w:val="multilevel"/>
    <w:tmpl w:val="9B6C06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541A0B"/>
    <w:multiLevelType w:val="multilevel"/>
    <w:tmpl w:val="8BEC53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D82B2F"/>
    <w:multiLevelType w:val="multilevel"/>
    <w:tmpl w:val="A9A4A6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A25A16"/>
    <w:multiLevelType w:val="multilevel"/>
    <w:tmpl w:val="9882324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97702C9"/>
    <w:multiLevelType w:val="multilevel"/>
    <w:tmpl w:val="1980AFC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BEF1F0D"/>
    <w:multiLevelType w:val="multilevel"/>
    <w:tmpl w:val="C65C71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23B4D0F"/>
    <w:multiLevelType w:val="multilevel"/>
    <w:tmpl w:val="DAE6241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9076CED"/>
    <w:multiLevelType w:val="multilevel"/>
    <w:tmpl w:val="3BE090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61185D"/>
    <w:multiLevelType w:val="multilevel"/>
    <w:tmpl w:val="E07CA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7221F9B"/>
    <w:multiLevelType w:val="multilevel"/>
    <w:tmpl w:val="841CA7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2"/>
  </w:num>
  <w:num w:numId="4">
    <w:abstractNumId w:val="7"/>
  </w:num>
  <w:num w:numId="5">
    <w:abstractNumId w:val="4"/>
  </w:num>
  <w:num w:numId="6">
    <w:abstractNumId w:val="5"/>
  </w:num>
  <w:num w:numId="7">
    <w:abstractNumId w:val="9"/>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FAD"/>
    <w:rsid w:val="000A6442"/>
    <w:rsid w:val="000B7D2A"/>
    <w:rsid w:val="00511741"/>
    <w:rsid w:val="006803EF"/>
    <w:rsid w:val="00A54357"/>
    <w:rsid w:val="00B346CE"/>
    <w:rsid w:val="00CA517B"/>
    <w:rsid w:val="00D53FAD"/>
    <w:rsid w:val="00EE3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53FA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D53FAD"/>
    <w:rPr>
      <w:rFonts w:cs="Times New Roman"/>
      <w:color w:val="0000FF"/>
      <w:u w:val="single"/>
    </w:rPr>
  </w:style>
  <w:style w:type="paragraph" w:styleId="BalloonText">
    <w:name w:val="Balloon Text"/>
    <w:basedOn w:val="Normal"/>
    <w:link w:val="BalloonTextChar"/>
    <w:uiPriority w:val="99"/>
    <w:semiHidden/>
    <w:rsid w:val="00D5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238405">
      <w:marLeft w:val="0"/>
      <w:marRight w:val="0"/>
      <w:marTop w:val="0"/>
      <w:marBottom w:val="0"/>
      <w:divBdr>
        <w:top w:val="none" w:sz="0" w:space="0" w:color="auto"/>
        <w:left w:val="none" w:sz="0" w:space="0" w:color="auto"/>
        <w:bottom w:val="none" w:sz="0" w:space="0" w:color="auto"/>
        <w:right w:val="none" w:sz="0" w:space="0" w:color="auto"/>
      </w:divBdr>
      <w:divsChild>
        <w:div w:id="323238409">
          <w:marLeft w:val="720"/>
          <w:marRight w:val="720"/>
          <w:marTop w:val="100"/>
          <w:marBottom w:val="100"/>
          <w:divBdr>
            <w:top w:val="none" w:sz="0" w:space="0" w:color="auto"/>
            <w:left w:val="none" w:sz="0" w:space="0" w:color="auto"/>
            <w:bottom w:val="none" w:sz="0" w:space="0" w:color="auto"/>
            <w:right w:val="none" w:sz="0" w:space="0" w:color="auto"/>
          </w:divBdr>
        </w:div>
        <w:div w:id="323238410">
          <w:marLeft w:val="720"/>
          <w:marRight w:val="720"/>
          <w:marTop w:val="100"/>
          <w:marBottom w:val="100"/>
          <w:divBdr>
            <w:top w:val="none" w:sz="0" w:space="0" w:color="auto"/>
            <w:left w:val="none" w:sz="0" w:space="0" w:color="auto"/>
            <w:bottom w:val="none" w:sz="0" w:space="0" w:color="auto"/>
            <w:right w:val="none" w:sz="0" w:space="0" w:color="auto"/>
          </w:divBdr>
        </w:div>
        <w:div w:id="323238411">
          <w:marLeft w:val="720"/>
          <w:marRight w:val="720"/>
          <w:marTop w:val="100"/>
          <w:marBottom w:val="100"/>
          <w:divBdr>
            <w:top w:val="none" w:sz="0" w:space="0" w:color="auto"/>
            <w:left w:val="none" w:sz="0" w:space="0" w:color="auto"/>
            <w:bottom w:val="none" w:sz="0" w:space="0" w:color="auto"/>
            <w:right w:val="none" w:sz="0" w:space="0" w:color="auto"/>
          </w:divBdr>
        </w:div>
      </w:divsChild>
    </w:div>
    <w:div w:id="323238407">
      <w:marLeft w:val="0"/>
      <w:marRight w:val="0"/>
      <w:marTop w:val="0"/>
      <w:marBottom w:val="0"/>
      <w:divBdr>
        <w:top w:val="none" w:sz="0" w:space="0" w:color="auto"/>
        <w:left w:val="none" w:sz="0" w:space="0" w:color="auto"/>
        <w:bottom w:val="none" w:sz="0" w:space="0" w:color="auto"/>
        <w:right w:val="none" w:sz="0" w:space="0" w:color="auto"/>
      </w:divBdr>
      <w:divsChild>
        <w:div w:id="323238406">
          <w:marLeft w:val="720"/>
          <w:marRight w:val="720"/>
          <w:marTop w:val="100"/>
          <w:marBottom w:val="100"/>
          <w:divBdr>
            <w:top w:val="none" w:sz="0" w:space="0" w:color="auto"/>
            <w:left w:val="none" w:sz="0" w:space="0" w:color="auto"/>
            <w:bottom w:val="none" w:sz="0" w:space="0" w:color="auto"/>
            <w:right w:val="none" w:sz="0" w:space="0" w:color="auto"/>
          </w:divBdr>
        </w:div>
        <w:div w:id="323238408">
          <w:marLeft w:val="720"/>
          <w:marRight w:val="720"/>
          <w:marTop w:val="100"/>
          <w:marBottom w:val="100"/>
          <w:divBdr>
            <w:top w:val="none" w:sz="0" w:space="0" w:color="auto"/>
            <w:left w:val="none" w:sz="0" w:space="0" w:color="auto"/>
            <w:bottom w:val="none" w:sz="0" w:space="0" w:color="auto"/>
            <w:right w:val="none" w:sz="0" w:space="0" w:color="auto"/>
          </w:divBdr>
        </w:div>
        <w:div w:id="3232384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iosh/docs/2004-101/chklists/r1n69c%7E1.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416</Words>
  <Characters>2372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Charleeen Schaal</dc:creator>
  <cp:keywords/>
  <dc:description/>
  <cp:lastModifiedBy>MTMartin</cp:lastModifiedBy>
  <cp:revision>4</cp:revision>
  <dcterms:created xsi:type="dcterms:W3CDTF">2010-09-18T03:05:00Z</dcterms:created>
  <dcterms:modified xsi:type="dcterms:W3CDTF">2010-09-20T19:56:00Z</dcterms:modified>
</cp:coreProperties>
</file>